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 </w:t>
      </w:r>
    </w:p>
    <w:tbl>
      <w:tblPr>
        <w:tblStyle w:val="Table1"/>
        <w:tblW w:w="96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30"/>
        <w:gridCol w:w="4470"/>
        <w:tblGridChange w:id="0">
          <w:tblGrid>
            <w:gridCol w:w="5130"/>
            <w:gridCol w:w="447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40" w:lineRule="auto"/>
              <w:jc w:val="center"/>
              <w:rPr>
                <w:b w:val="1"/>
                <w:bCs w:val="1"/>
                <w:sz w:val="28"/>
                <w:szCs w:val="28"/>
              </w:rPr>
            </w:pPr>
            <w:r w:rsidDel="00000000" w:rsidR="00000000" w:rsidRPr="00000000">
              <w:rPr>
                <w:b w:val="1"/>
                <w:bCs w:val="1"/>
                <w:sz w:val="30"/>
                <w:szCs w:val="30"/>
                <w:rtl w:val="0"/>
              </w:rPr>
              <w:t xml:space="preserve">G</w:t>
            </w:r>
            <w:r w:rsidDel="00000000" w:rsidR="00000000" w:rsidRPr="00000000">
              <w:rPr>
                <w:b w:val="1"/>
                <w:bCs w:val="1"/>
                <w:sz w:val="28"/>
                <w:szCs w:val="28"/>
                <w:rtl w:val="0"/>
              </w:rPr>
              <w:t xml:space="preserve">OOD GOVERNANCE</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line="240" w:lineRule="auto"/>
              <w:jc w:val="center"/>
              <w:rPr>
                <w:b w:val="1"/>
                <w:bCs w:val="1"/>
                <w:sz w:val="28"/>
                <w:szCs w:val="28"/>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line="240" w:lineRule="auto"/>
              <w:jc w:val="center"/>
              <w:rPr>
                <w:b w:val="1"/>
                <w:bCs w:val="1"/>
                <w:sz w:val="28"/>
                <w:szCs w:val="28"/>
              </w:rPr>
            </w:pPr>
            <w:r w:rsidDel="00000000" w:rsidR="00000000" w:rsidRPr="00000000">
              <w:rPr>
                <w:b w:val="1"/>
                <w:bCs w:val="1"/>
                <w:sz w:val="28"/>
                <w:szCs w:val="28"/>
                <w:rtl w:val="0"/>
              </w:rPr>
              <w:t xml:space="preserve">BOARD MEMBER SELF-EVALUATION CHECKLIST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05">
            <w:pPr>
              <w:jc w:val="right"/>
              <w:rPr>
                <w:b w:val="1"/>
                <w:bCs w:val="1"/>
              </w:rPr>
            </w:pPr>
            <w:r w:rsidDel="00000000" w:rsidR="00000000" w:rsidRPr="00000000">
              <w:rPr>
                <w:b w:val="1"/>
                <w:bCs w:val="1"/>
              </w:rPr>
              <w:drawing>
                <wp:inline distB="114300" distT="114300" distL="114300" distR="114300">
                  <wp:extent cx="1829117" cy="820872"/>
                  <wp:effectExtent b="0" l="0" r="0" t="0"/>
                  <wp:docPr id="2"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1829117" cy="820872"/>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6">
      <w:pPr>
        <w:rPr/>
      </w:pPr>
      <w:r w:rsidDel="00000000" w:rsidR="00000000" w:rsidRPr="00000000">
        <w:rPr>
          <w:rtl w:val="0"/>
        </w:rPr>
      </w:r>
    </w:p>
    <w:tbl>
      <w:tblPr>
        <w:tblStyle w:val="Table2"/>
        <w:tblW w:w="964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43"/>
        <w:tblGridChange w:id="0">
          <w:tblGrid>
            <w:gridCol w:w="9643"/>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07">
            <w:pPr>
              <w:jc w:val="center"/>
              <w:rPr>
                <w:sz w:val="24"/>
                <w:szCs w:val="24"/>
              </w:rPr>
            </w:pPr>
            <w:r w:rsidDel="00000000" w:rsidR="00000000" w:rsidRPr="00000000">
              <w:rPr>
                <w:b w:val="1"/>
                <w:bCs w:val="1"/>
                <w:sz w:val="24"/>
                <w:szCs w:val="24"/>
                <w:rtl w:val="0"/>
              </w:rPr>
              <w:t xml:space="preserve">FOREWORD</w:t>
            </w:r>
            <w:r w:rsidDel="00000000" w:rsidR="00000000" w:rsidRPr="00000000">
              <w:rPr>
                <w:rtl w:val="0"/>
              </w:rPr>
            </w:r>
          </w:p>
        </w:tc>
      </w:tr>
    </w:tbl>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ind w:left="283" w:right="417" w:firstLine="0"/>
        <w:rPr>
          <w:b w:val="1"/>
          <w:bCs w:val="1"/>
        </w:rPr>
      </w:pPr>
      <w:r w:rsidDel="00000000" w:rsidR="00000000" w:rsidRPr="00000000">
        <w:rPr>
          <w:b w:val="1"/>
          <w:bCs w:val="1"/>
          <w:rtl w:val="0"/>
        </w:rPr>
        <w:t xml:space="preserve">This document is for individuals who want to test their understanding of governance.</w:t>
      </w:r>
    </w:p>
    <w:p w:rsidR="00000000" w:rsidDel="00000000" w:rsidP="00000000" w:rsidRDefault="00000000" w:rsidRPr="00000000" w14:paraId="0000000A">
      <w:pPr>
        <w:ind w:left="283" w:right="417" w:firstLine="0"/>
        <w:rPr>
          <w:b w:val="1"/>
          <w:bCs w:val="1"/>
        </w:rPr>
      </w:pPr>
      <w:r w:rsidDel="00000000" w:rsidR="00000000" w:rsidRPr="00000000">
        <w:rPr>
          <w:rtl w:val="0"/>
        </w:rPr>
      </w:r>
    </w:p>
    <w:p w:rsidR="00000000" w:rsidDel="00000000" w:rsidP="00000000" w:rsidRDefault="00000000" w:rsidRPr="00000000" w14:paraId="0000000B">
      <w:pPr>
        <w:ind w:left="283" w:right="417" w:firstLine="0"/>
        <w:rPr/>
      </w:pPr>
      <w:r w:rsidDel="00000000" w:rsidR="00000000" w:rsidRPr="00000000">
        <w:rPr>
          <w:rtl w:val="0"/>
        </w:rPr>
        <w:t xml:space="preserve">Whether you are called a Trustee / Board Member / Committee Member or another title, if you are involved in governance of an organisation, then this checklist applies to you.</w:t>
      </w:r>
    </w:p>
    <w:p w:rsidR="00000000" w:rsidDel="00000000" w:rsidP="00000000" w:rsidRDefault="00000000" w:rsidRPr="00000000" w14:paraId="0000000C">
      <w:pPr>
        <w:ind w:left="283" w:right="417" w:firstLine="0"/>
        <w:rPr/>
      </w:pPr>
      <w:r w:rsidDel="00000000" w:rsidR="00000000" w:rsidRPr="00000000">
        <w:rPr>
          <w:rtl w:val="0"/>
        </w:rPr>
      </w:r>
    </w:p>
    <w:p w:rsidR="00000000" w:rsidDel="00000000" w:rsidP="00000000" w:rsidRDefault="00000000" w:rsidRPr="00000000" w14:paraId="0000000D">
      <w:pPr>
        <w:ind w:left="283" w:right="417" w:firstLine="0"/>
        <w:rPr/>
      </w:pPr>
      <w:r w:rsidDel="00000000" w:rsidR="00000000" w:rsidRPr="00000000">
        <w:rPr>
          <w:rtl w:val="0"/>
        </w:rPr>
        <w:t xml:space="preserve">Governance is a big topic so this checklist covers the basics. We recommend continuing to learn and build your skills over time but we think this is a great place to begin.</w:t>
      </w:r>
    </w:p>
    <w:p w:rsidR="00000000" w:rsidDel="00000000" w:rsidP="00000000" w:rsidRDefault="00000000" w:rsidRPr="00000000" w14:paraId="0000000E">
      <w:pPr>
        <w:ind w:left="283" w:right="417" w:firstLine="0"/>
        <w:rPr/>
      </w:pPr>
      <w:r w:rsidDel="00000000" w:rsidR="00000000" w:rsidRPr="00000000">
        <w:rPr>
          <w:rtl w:val="0"/>
        </w:rPr>
      </w:r>
    </w:p>
    <w:p w:rsidR="00000000" w:rsidDel="00000000" w:rsidP="00000000" w:rsidRDefault="00000000" w:rsidRPr="00000000" w14:paraId="0000000F">
      <w:pPr>
        <w:ind w:left="283" w:right="417" w:firstLine="0"/>
        <w:rPr/>
      </w:pPr>
      <w:r w:rsidDel="00000000" w:rsidR="00000000" w:rsidRPr="00000000">
        <w:rPr>
          <w:rtl w:val="0"/>
        </w:rPr>
        <w:t xml:space="preserve">In the not-for-profit / for purpose sector, good governance means leading an organisation in a way that is honest, open and responsible. It helps make sure the organisation follows the law and acts ethically. </w:t>
      </w:r>
    </w:p>
    <w:p w:rsidR="00000000" w:rsidDel="00000000" w:rsidP="00000000" w:rsidRDefault="00000000" w:rsidRPr="00000000" w14:paraId="00000010">
      <w:pPr>
        <w:ind w:left="283" w:right="417" w:firstLine="0"/>
        <w:rPr/>
      </w:pPr>
      <w:r w:rsidDel="00000000" w:rsidR="00000000" w:rsidRPr="00000000">
        <w:rPr>
          <w:rtl w:val="0"/>
        </w:rPr>
      </w:r>
    </w:p>
    <w:p w:rsidR="00000000" w:rsidDel="00000000" w:rsidP="00000000" w:rsidRDefault="00000000" w:rsidRPr="00000000" w14:paraId="00000011">
      <w:pPr>
        <w:ind w:left="283" w:right="417" w:firstLine="0"/>
        <w:rPr/>
      </w:pPr>
      <w:r w:rsidDel="00000000" w:rsidR="00000000" w:rsidRPr="00000000">
        <w:rPr>
          <w:rtl w:val="0"/>
        </w:rPr>
        <w:t xml:space="preserve">It includes strong leadership, careful financial management and making decisions that reflect the needs and values of the community. It is key to long-term success and making a real impact.</w:t>
      </w:r>
    </w:p>
    <w:p w:rsidR="00000000" w:rsidDel="00000000" w:rsidP="00000000" w:rsidRDefault="00000000" w:rsidRPr="00000000" w14:paraId="00000012">
      <w:pPr>
        <w:ind w:left="283" w:right="417" w:firstLine="0"/>
        <w:rPr/>
      </w:pPr>
      <w:r w:rsidDel="00000000" w:rsidR="00000000" w:rsidRPr="00000000">
        <w:rPr>
          <w:rtl w:val="0"/>
        </w:rPr>
      </w:r>
    </w:p>
    <w:p w:rsidR="00000000" w:rsidDel="00000000" w:rsidP="00000000" w:rsidRDefault="00000000" w:rsidRPr="00000000" w14:paraId="00000013">
      <w:pPr>
        <w:ind w:left="283" w:right="417" w:firstLine="0"/>
        <w:rPr/>
      </w:pPr>
      <w:r w:rsidDel="00000000" w:rsidR="00000000" w:rsidRPr="00000000">
        <w:rPr>
          <w:rtl w:val="0"/>
        </w:rPr>
        <w:t xml:space="preserve">While the core ideas of good governance apply everywhere, each organisation is different. Māori organisations may have unique features to how governance is practiced and some of these are referred to in the resources.</w:t>
      </w:r>
    </w:p>
    <w:p w:rsidR="00000000" w:rsidDel="00000000" w:rsidP="00000000" w:rsidRDefault="00000000" w:rsidRPr="00000000" w14:paraId="00000014">
      <w:pPr>
        <w:rPr/>
      </w:pPr>
      <w:r w:rsidDel="00000000" w:rsidR="00000000" w:rsidRPr="00000000">
        <w:rPr>
          <w:rtl w:val="0"/>
        </w:rPr>
      </w:r>
    </w:p>
    <w:tbl>
      <w:tblPr>
        <w:tblStyle w:val="Table3"/>
        <w:tblW w:w="964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43"/>
        <w:tblGridChange w:id="0">
          <w:tblGrid>
            <w:gridCol w:w="9643"/>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15">
            <w:pPr>
              <w:jc w:val="center"/>
              <w:rPr>
                <w:sz w:val="24"/>
                <w:szCs w:val="24"/>
              </w:rPr>
            </w:pPr>
            <w:r w:rsidDel="00000000" w:rsidR="00000000" w:rsidRPr="00000000">
              <w:rPr>
                <w:b w:val="1"/>
                <w:bCs w:val="1"/>
                <w:sz w:val="24"/>
                <w:szCs w:val="24"/>
                <w:rtl w:val="0"/>
              </w:rPr>
              <w:t xml:space="preserve">PROCESS</w:t>
            </w:r>
            <w:r w:rsidDel="00000000" w:rsidR="00000000" w:rsidRPr="00000000">
              <w:rPr>
                <w:rtl w:val="0"/>
              </w:rPr>
            </w:r>
          </w:p>
        </w:tc>
      </w:tr>
    </w:tbl>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numPr>
          <w:ilvl w:val="0"/>
          <w:numId w:val="1"/>
        </w:numPr>
        <w:ind w:left="720" w:hanging="360"/>
        <w:rPr>
          <w:b w:val="1"/>
          <w:bCs w:val="1"/>
        </w:rPr>
      </w:pPr>
      <w:r w:rsidDel="00000000" w:rsidR="00000000" w:rsidRPr="00000000">
        <w:rPr>
          <w:b w:val="1"/>
          <w:bCs w:val="1"/>
          <w:rtl w:val="0"/>
        </w:rPr>
        <w:t xml:space="preserve">Complete the Board Member Self-Evaluation Checklist</w:t>
      </w:r>
    </w:p>
    <w:p w:rsidR="00000000" w:rsidDel="00000000" w:rsidP="00000000" w:rsidRDefault="00000000" w:rsidRPr="00000000" w14:paraId="00000018">
      <w:pPr>
        <w:numPr>
          <w:ilvl w:val="0"/>
          <w:numId w:val="3"/>
        </w:numPr>
        <w:ind w:left="1133" w:hanging="360"/>
        <w:rPr/>
      </w:pPr>
      <w:r w:rsidDel="00000000" w:rsidR="00000000" w:rsidRPr="00000000">
        <w:rPr>
          <w:rtl w:val="0"/>
        </w:rPr>
        <w:t xml:space="preserve">Each Board member self-evaluates their knowledge against the criteria (Appendix 1).</w:t>
      </w:r>
    </w:p>
    <w:p w:rsidR="00000000" w:rsidDel="00000000" w:rsidP="00000000" w:rsidRDefault="00000000" w:rsidRPr="00000000" w14:paraId="00000019">
      <w:pPr>
        <w:numPr>
          <w:ilvl w:val="0"/>
          <w:numId w:val="3"/>
        </w:numPr>
        <w:ind w:left="1133" w:hanging="360"/>
        <w:rPr/>
      </w:pPr>
      <w:r w:rsidDel="00000000" w:rsidR="00000000" w:rsidRPr="00000000">
        <w:rPr>
          <w:rtl w:val="0"/>
        </w:rPr>
        <w:t xml:space="preserve">If you answer “No” or “Don’t Know”, also put a tick in the Action box to follow it up.</w:t>
      </w:r>
    </w:p>
    <w:p w:rsidR="00000000" w:rsidDel="00000000" w:rsidP="00000000" w:rsidRDefault="00000000" w:rsidRPr="00000000" w14:paraId="0000001A">
      <w:pPr>
        <w:numPr>
          <w:ilvl w:val="0"/>
          <w:numId w:val="3"/>
        </w:numPr>
        <w:ind w:left="1133" w:hanging="360"/>
        <w:rPr/>
      </w:pPr>
      <w:r w:rsidDel="00000000" w:rsidR="00000000" w:rsidRPr="00000000">
        <w:rPr>
          <w:rtl w:val="0"/>
        </w:rPr>
        <w:t xml:space="preserve">Although the purpose of this checklist is for individual members to improve their own capability, it is likely that the checklist will flag topics that the whole Board could address together.</w:t>
      </w:r>
    </w:p>
    <w:p w:rsidR="00000000" w:rsidDel="00000000" w:rsidP="00000000" w:rsidRDefault="00000000" w:rsidRPr="00000000" w14:paraId="0000001B">
      <w:pPr>
        <w:ind w:left="720" w:firstLine="0"/>
        <w:rPr/>
      </w:pPr>
      <w:r w:rsidDel="00000000" w:rsidR="00000000" w:rsidRPr="00000000">
        <w:rPr>
          <w:rtl w:val="0"/>
        </w:rPr>
      </w:r>
    </w:p>
    <w:p w:rsidR="00000000" w:rsidDel="00000000" w:rsidP="00000000" w:rsidRDefault="00000000" w:rsidRPr="00000000" w14:paraId="0000001C">
      <w:pPr>
        <w:numPr>
          <w:ilvl w:val="0"/>
          <w:numId w:val="1"/>
        </w:numPr>
        <w:ind w:left="720" w:hanging="360"/>
        <w:rPr>
          <w:b w:val="1"/>
          <w:bCs w:val="1"/>
        </w:rPr>
      </w:pPr>
      <w:r w:rsidDel="00000000" w:rsidR="00000000" w:rsidRPr="00000000">
        <w:rPr>
          <w:b w:val="1"/>
          <w:bCs w:val="1"/>
          <w:rtl w:val="0"/>
        </w:rPr>
        <w:t xml:space="preserve">Find Support to complete your Actions</w:t>
      </w:r>
    </w:p>
    <w:p w:rsidR="00000000" w:rsidDel="00000000" w:rsidP="00000000" w:rsidRDefault="00000000" w:rsidRPr="00000000" w14:paraId="0000001D">
      <w:pPr>
        <w:ind w:left="720" w:firstLine="0"/>
        <w:rPr>
          <w:b w:val="1"/>
          <w:bCs w:val="1"/>
        </w:rPr>
      </w:pPr>
      <w:r w:rsidDel="00000000" w:rsidR="00000000" w:rsidRPr="00000000">
        <w:rPr>
          <w:rtl w:val="0"/>
        </w:rPr>
      </w:r>
    </w:p>
    <w:p w:rsidR="00000000" w:rsidDel="00000000" w:rsidP="00000000" w:rsidRDefault="00000000" w:rsidRPr="00000000" w14:paraId="0000001E">
      <w:pPr>
        <w:ind w:firstLine="720"/>
        <w:rPr/>
      </w:pPr>
      <w:r w:rsidDel="00000000" w:rsidR="00000000" w:rsidRPr="00000000">
        <w:rPr>
          <w:rtl w:val="0"/>
        </w:rPr>
        <w:t xml:space="preserve">If you have a “Tick for Action”, use one or more of these options:</w:t>
      </w:r>
    </w:p>
    <w:p w:rsidR="00000000" w:rsidDel="00000000" w:rsidP="00000000" w:rsidRDefault="00000000" w:rsidRPr="00000000" w14:paraId="0000001F">
      <w:pPr>
        <w:numPr>
          <w:ilvl w:val="0"/>
          <w:numId w:val="4"/>
        </w:numPr>
        <w:ind w:left="1133" w:hanging="360"/>
        <w:rPr/>
      </w:pPr>
      <w:r w:rsidDel="00000000" w:rsidR="00000000" w:rsidRPr="00000000">
        <w:rPr>
          <w:rtl w:val="0"/>
        </w:rPr>
        <w:t xml:space="preserve">Ask your Administrator or Secretary;</w:t>
      </w:r>
    </w:p>
    <w:p w:rsidR="00000000" w:rsidDel="00000000" w:rsidP="00000000" w:rsidRDefault="00000000" w:rsidRPr="00000000" w14:paraId="00000020">
      <w:pPr>
        <w:numPr>
          <w:ilvl w:val="0"/>
          <w:numId w:val="4"/>
        </w:numPr>
        <w:ind w:left="1133" w:hanging="360"/>
        <w:rPr/>
      </w:pPr>
      <w:r w:rsidDel="00000000" w:rsidR="00000000" w:rsidRPr="00000000">
        <w:rPr>
          <w:rtl w:val="0"/>
        </w:rPr>
        <w:t xml:space="preserve">Check out the links to the resources given underneath each evaluation question;</w:t>
      </w:r>
    </w:p>
    <w:p w:rsidR="00000000" w:rsidDel="00000000" w:rsidP="00000000" w:rsidRDefault="00000000" w:rsidRPr="00000000" w14:paraId="00000021">
      <w:pPr>
        <w:numPr>
          <w:ilvl w:val="0"/>
          <w:numId w:val="4"/>
        </w:numPr>
        <w:ind w:left="1133" w:hanging="360"/>
        <w:rPr/>
      </w:pPr>
      <w:r w:rsidDel="00000000" w:rsidR="00000000" w:rsidRPr="00000000">
        <w:rPr>
          <w:rtl w:val="0"/>
        </w:rPr>
        <w:t xml:space="preserve">Make an appointment with a </w:t>
      </w:r>
      <w:hyperlink r:id="rId10">
        <w:r w:rsidDel="00000000" w:rsidR="00000000" w:rsidRPr="00000000">
          <w:rPr>
            <w:color w:val="1155cc"/>
            <w:u w:val="single"/>
            <w:rtl w:val="0"/>
          </w:rPr>
          <w:t xml:space="preserve">SociaLink Organisation Advisor</w:t>
        </w:r>
      </w:hyperlink>
      <w:r w:rsidDel="00000000" w:rsidR="00000000" w:rsidRPr="00000000">
        <w:rPr>
          <w:rtl w:val="0"/>
        </w:rPr>
        <w:t xml:space="preserve">;</w:t>
      </w:r>
    </w:p>
    <w:p w:rsidR="00000000" w:rsidDel="00000000" w:rsidP="00000000" w:rsidRDefault="00000000" w:rsidRPr="00000000" w14:paraId="00000022">
      <w:pPr>
        <w:numPr>
          <w:ilvl w:val="0"/>
          <w:numId w:val="4"/>
        </w:numPr>
        <w:ind w:left="1133" w:hanging="360"/>
        <w:rPr/>
      </w:pPr>
      <w:r w:rsidDel="00000000" w:rsidR="00000000" w:rsidRPr="00000000">
        <w:rPr>
          <w:rtl w:val="0"/>
        </w:rPr>
        <w:t xml:space="preserve">Undertake free or subsidised </w:t>
      </w:r>
      <w:hyperlink r:id="rId11">
        <w:r w:rsidDel="00000000" w:rsidR="00000000" w:rsidRPr="00000000">
          <w:rPr>
            <w:color w:val="1155cc"/>
            <w:u w:val="single"/>
            <w:rtl w:val="0"/>
          </w:rPr>
          <w:t xml:space="preserve">training through SociaLink</w:t>
        </w:r>
      </w:hyperlink>
      <w:r w:rsidDel="00000000" w:rsidR="00000000" w:rsidRPr="00000000">
        <w:rPr>
          <w:rtl w:val="0"/>
        </w:rPr>
        <w:t xml:space="preserve">;</w:t>
      </w:r>
    </w:p>
    <w:p w:rsidR="00000000" w:rsidDel="00000000" w:rsidP="00000000" w:rsidRDefault="00000000" w:rsidRPr="00000000" w14:paraId="00000023">
      <w:pPr>
        <w:numPr>
          <w:ilvl w:val="0"/>
          <w:numId w:val="4"/>
        </w:numPr>
        <w:ind w:left="1133" w:hanging="360"/>
        <w:rPr/>
      </w:pPr>
      <w:r w:rsidDel="00000000" w:rsidR="00000000" w:rsidRPr="00000000">
        <w:rPr>
          <w:rtl w:val="0"/>
        </w:rPr>
        <w:t xml:space="preserve">Research alternative training providers or self-help guides;</w:t>
      </w:r>
    </w:p>
    <w:p w:rsidR="00000000" w:rsidDel="00000000" w:rsidP="00000000" w:rsidRDefault="00000000" w:rsidRPr="00000000" w14:paraId="00000024">
      <w:pPr>
        <w:numPr>
          <w:ilvl w:val="0"/>
          <w:numId w:val="4"/>
        </w:numPr>
        <w:ind w:left="1133" w:hanging="360"/>
        <w:rPr/>
      </w:pPr>
      <w:r w:rsidDel="00000000" w:rsidR="00000000" w:rsidRPr="00000000">
        <w:rPr>
          <w:rtl w:val="0"/>
        </w:rPr>
        <w:t xml:space="preserve">Consider sources of funding or scholarships for your training.</w:t>
      </w:r>
      <w:r w:rsidDel="00000000" w:rsidR="00000000" w:rsidRPr="00000000">
        <w:br w:type="page"/>
      </w:r>
      <w:r w:rsidDel="00000000" w:rsidR="00000000" w:rsidRPr="00000000">
        <w:rPr>
          <w:rtl w:val="0"/>
        </w:rPr>
      </w:r>
    </w:p>
    <w:p w:rsidR="00000000" w:rsidDel="00000000" w:rsidP="00000000" w:rsidRDefault="00000000" w:rsidRPr="00000000" w14:paraId="00000025">
      <w:pPr>
        <w:jc w:val="right"/>
        <w:rPr>
          <w:b w:val="1"/>
          <w:bCs w:val="1"/>
          <w:sz w:val="24"/>
          <w:szCs w:val="24"/>
        </w:rPr>
      </w:pPr>
      <w:r w:rsidDel="00000000" w:rsidR="00000000" w:rsidRPr="00000000">
        <w:rPr>
          <w:b w:val="1"/>
          <w:bCs w:val="1"/>
          <w:sz w:val="24"/>
          <w:szCs w:val="24"/>
          <w:rtl w:val="0"/>
        </w:rPr>
        <w:t xml:space="preserve">APPENDIX 1</w:t>
      </w:r>
    </w:p>
    <w:p w:rsidR="00000000" w:rsidDel="00000000" w:rsidP="00000000" w:rsidRDefault="00000000" w:rsidRPr="00000000" w14:paraId="00000026">
      <w:pPr>
        <w:jc w:val="right"/>
        <w:rPr/>
      </w:pPr>
      <w:r w:rsidDel="00000000" w:rsidR="00000000" w:rsidRPr="00000000">
        <w:rPr>
          <w:rtl w:val="0"/>
        </w:rPr>
      </w:r>
    </w:p>
    <w:tbl>
      <w:tblPr>
        <w:tblStyle w:val="Table4"/>
        <w:tblW w:w="96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30"/>
        <w:gridCol w:w="1110"/>
        <w:gridCol w:w="1065"/>
        <w:gridCol w:w="1050"/>
        <w:gridCol w:w="990"/>
        <w:tblGridChange w:id="0">
          <w:tblGrid>
            <w:gridCol w:w="5430"/>
            <w:gridCol w:w="1110"/>
            <w:gridCol w:w="1065"/>
            <w:gridCol w:w="1050"/>
            <w:gridCol w:w="990"/>
          </w:tblGrid>
        </w:tblGridChange>
      </w:tblGrid>
      <w:tr>
        <w:trPr>
          <w:cantSplit w:val="0"/>
          <w:trHeight w:val="420" w:hRule="atLeast"/>
          <w:tblHeader w:val="0"/>
        </w:trPr>
        <w:tc>
          <w:tcPr>
            <w:gridSpan w:val="5"/>
            <w:tcMar>
              <w:top w:w="100.0" w:type="dxa"/>
              <w:left w:w="100.0" w:type="dxa"/>
              <w:bottom w:w="100.0" w:type="dxa"/>
              <w:right w:w="100.0" w:type="dxa"/>
            </w:tcMar>
          </w:tcPr>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Board Member Self-evaluation Checklist</w:t>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line="240" w:lineRule="auto"/>
              <w:jc w:val="center"/>
              <w:rPr>
                <w:b w:val="1"/>
                <w:bCs w:val="1"/>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line="240" w:lineRule="auto"/>
              <w:rPr>
                <w:b w:val="1"/>
                <w:bCs w:val="1"/>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2E">
            <w:pPr>
              <w:widowControl w:val="0"/>
              <w:spacing w:line="240" w:lineRule="auto"/>
              <w:jc w:val="center"/>
              <w:rPr>
                <w:b w:val="1"/>
                <w:bCs w:val="1"/>
                <w:sz w:val="24"/>
                <w:szCs w:val="24"/>
              </w:rPr>
            </w:pPr>
            <w:r w:rsidDel="00000000" w:rsidR="00000000" w:rsidRPr="00000000">
              <w:rPr>
                <w:b w:val="1"/>
                <w:bCs w:val="1"/>
                <w:sz w:val="24"/>
                <w:szCs w:val="24"/>
                <w:rtl w:val="0"/>
              </w:rPr>
              <w:t xml:space="preserve">Yes</w:t>
            </w:r>
          </w:p>
        </w:tc>
        <w:tc>
          <w:tcPr>
            <w:tcMar>
              <w:top w:w="100.0" w:type="dxa"/>
              <w:left w:w="100.0" w:type="dxa"/>
              <w:bottom w:w="100.0" w:type="dxa"/>
              <w:right w:w="100.0" w:type="dxa"/>
            </w:tcMar>
          </w:tcPr>
          <w:p w:rsidR="00000000" w:rsidDel="00000000" w:rsidP="00000000" w:rsidRDefault="00000000" w:rsidRPr="00000000" w14:paraId="0000002F">
            <w:pPr>
              <w:widowControl w:val="0"/>
              <w:spacing w:line="240" w:lineRule="auto"/>
              <w:jc w:val="center"/>
              <w:rPr>
                <w:b w:val="1"/>
                <w:bCs w:val="1"/>
                <w:sz w:val="24"/>
                <w:szCs w:val="24"/>
              </w:rPr>
            </w:pPr>
            <w:r w:rsidDel="00000000" w:rsidR="00000000" w:rsidRPr="00000000">
              <w:rPr>
                <w:b w:val="1"/>
                <w:bCs w:val="1"/>
                <w:sz w:val="24"/>
                <w:szCs w:val="24"/>
                <w:rtl w:val="0"/>
              </w:rPr>
              <w:t xml:space="preserve">No</w:t>
            </w:r>
          </w:p>
        </w:tc>
        <w:tc>
          <w:tcPr>
            <w:tcMar>
              <w:top w:w="100.0" w:type="dxa"/>
              <w:left w:w="100.0" w:type="dxa"/>
              <w:bottom w:w="100.0" w:type="dxa"/>
              <w:right w:w="100.0" w:type="dxa"/>
            </w:tcMar>
          </w:tcPr>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Don’t Know</w:t>
            </w:r>
          </w:p>
        </w:tc>
        <w:tc>
          <w:tcPr>
            <w:shd w:fill="efefef" w:val="clear"/>
            <w:tcMar>
              <w:top w:w="100.0" w:type="dxa"/>
              <w:left w:w="100.0" w:type="dxa"/>
              <w:bottom w:w="100.0" w:type="dxa"/>
              <w:right w:w="100.0" w:type="dxa"/>
            </w:tcMar>
          </w:tcPr>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line="240" w:lineRule="auto"/>
              <w:jc w:val="center"/>
              <w:rPr>
                <w:b w:val="1"/>
                <w:bCs w:val="1"/>
                <w:sz w:val="18"/>
                <w:szCs w:val="18"/>
              </w:rPr>
            </w:pPr>
            <w:r w:rsidDel="00000000" w:rsidR="00000000" w:rsidRPr="00000000">
              <w:rPr>
                <w:b w:val="1"/>
                <w:bCs w:val="1"/>
                <w:rtl w:val="0"/>
              </w:rPr>
              <w:t xml:space="preserve">Tick for Action</w:t>
            </w: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32">
            <w:pPr>
              <w:widowControl w:val="0"/>
              <w:numPr>
                <w:ilvl w:val="0"/>
                <w:numId w:val="2"/>
              </w:numPr>
              <w:pBdr>
                <w:top w:space="0" w:sz="0" w:val="nil"/>
                <w:left w:space="0" w:sz="0" w:val="nil"/>
                <w:bottom w:space="0" w:sz="0" w:val="nil"/>
                <w:right w:space="0" w:sz="0" w:val="nil"/>
                <w:between w:space="0" w:sz="0" w:val="nil"/>
              </w:pBdr>
              <w:spacing w:line="240" w:lineRule="auto"/>
              <w:ind w:left="720" w:hanging="360"/>
              <w:rPr>
                <w:b w:val="1"/>
                <w:bCs w:val="1"/>
              </w:rPr>
            </w:pPr>
            <w:r w:rsidDel="00000000" w:rsidR="00000000" w:rsidRPr="00000000">
              <w:rPr>
                <w:b w:val="1"/>
                <w:bCs w:val="1"/>
                <w:rtl w:val="0"/>
              </w:rPr>
              <w:t xml:space="preserve">Governance Process</w:t>
            </w:r>
          </w:p>
        </w:tc>
        <w:tc>
          <w:tcPr>
            <w:shd w:fill="efefef" w:val="clear"/>
            <w:tcMar>
              <w:top w:w="100.0" w:type="dxa"/>
              <w:left w:w="100.0" w:type="dxa"/>
              <w:bottom w:w="100.0" w:type="dxa"/>
              <w:right w:w="100.0" w:type="dxa"/>
            </w:tcMar>
          </w:tcPr>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line="240" w:lineRule="auto"/>
              <w:rPr>
                <w:b w:val="1"/>
                <w:bCs w:val="1"/>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line="240" w:lineRule="auto"/>
              <w:rPr>
                <w:b w:val="1"/>
                <w:bCs w:val="1"/>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line="240" w:lineRule="auto"/>
              <w:rPr>
                <w:b w:val="1"/>
                <w:bCs w:val="1"/>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1a.  The organisation has an up-to-date strategic plan and I refer to it to ensure we are on track.</w:t>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line="240" w:lineRule="auto"/>
              <w:rPr>
                <w:color w:val="0000ff"/>
              </w:rPr>
            </w:pPr>
            <w:r w:rsidDel="00000000" w:rsidR="00000000" w:rsidRPr="00000000">
              <w:rPr>
                <w:color w:val="0000ff"/>
                <w:rtl w:val="0"/>
              </w:rPr>
              <w:t xml:space="preserve">Resources</w:t>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line="240" w:lineRule="auto"/>
              <w:rPr>
                <w:color w:val="0000ff"/>
              </w:rPr>
            </w:pPr>
            <w:hyperlink r:id="rId12">
              <w:r w:rsidDel="00000000" w:rsidR="00000000" w:rsidRPr="00000000">
                <w:rPr>
                  <w:color w:val="1155cc"/>
                  <w:u w:val="single"/>
                  <w:rtl w:val="0"/>
                </w:rPr>
                <w:t xml:space="preserve">Basic Strategy Model</w:t>
              </w:r>
            </w:hyperlink>
            <w:r w:rsidDel="00000000" w:rsidR="00000000" w:rsidRPr="00000000">
              <w:rPr>
                <w:rtl w:val="0"/>
              </w:rPr>
            </w:r>
          </w:p>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line="240" w:lineRule="auto"/>
              <w:rPr/>
            </w:pPr>
            <w:hyperlink r:id="rId13">
              <w:r w:rsidDel="00000000" w:rsidR="00000000" w:rsidRPr="00000000">
                <w:rPr>
                  <w:color w:val="1155cc"/>
                  <w:u w:val="single"/>
                  <w:rtl w:val="0"/>
                </w:rPr>
                <w:t xml:space="preserve">Strategic Plan Template 1</w:t>
              </w:r>
            </w:hyperlink>
            <w:r w:rsidDel="00000000" w:rsidR="00000000" w:rsidRPr="00000000">
              <w:rPr>
                <w:color w:val="0000ff"/>
                <w:rtl w:val="0"/>
              </w:rPr>
              <w:t xml:space="preserve"> </w:t>
            </w:r>
            <w:r w:rsidDel="00000000" w:rsidR="00000000" w:rsidRPr="00000000">
              <w:rPr>
                <w:rtl w:val="0"/>
              </w:rPr>
              <w:t xml:space="preserve">(shows goals)</w:t>
            </w:r>
          </w:p>
        </w:tc>
        <w:tc>
          <w:tcPr>
            <w:tcMar>
              <w:top w:w="100.0" w:type="dxa"/>
              <w:left w:w="100.0" w:type="dxa"/>
              <w:bottom w:w="100.0" w:type="dxa"/>
              <w:right w:w="100.0" w:type="dxa"/>
            </w:tcMar>
          </w:tcPr>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1b.  The Board has completed a self-evaluation of its progress in the last 12-24 months.</w:t>
            </w:r>
          </w:p>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42">
            <w:pPr>
              <w:widowControl w:val="0"/>
              <w:spacing w:line="240" w:lineRule="auto"/>
              <w:rPr>
                <w:color w:val="0000ff"/>
              </w:rPr>
            </w:pPr>
            <w:r w:rsidDel="00000000" w:rsidR="00000000" w:rsidRPr="00000000">
              <w:rPr>
                <w:color w:val="0000ff"/>
                <w:rtl w:val="0"/>
              </w:rPr>
              <w:t xml:space="preserve">Resources</w:t>
            </w:r>
          </w:p>
          <w:p w:rsidR="00000000" w:rsidDel="00000000" w:rsidP="00000000" w:rsidRDefault="00000000" w:rsidRPr="00000000" w14:paraId="00000043">
            <w:pPr>
              <w:shd w:fill="ffffff" w:val="clear"/>
              <w:spacing w:line="240" w:lineRule="auto"/>
              <w:ind w:right="11"/>
              <w:rPr>
                <w:color w:val="0000ff"/>
              </w:rPr>
            </w:pPr>
            <w:hyperlink r:id="rId14">
              <w:r w:rsidDel="00000000" w:rsidR="00000000" w:rsidRPr="00000000">
                <w:rPr>
                  <w:color w:val="1155cc"/>
                  <w:u w:val="single"/>
                  <w:rtl w:val="0"/>
                </w:rPr>
                <w:t xml:space="preserve">NZ Navigator</w:t>
              </w:r>
            </w:hyperlink>
            <w:r w:rsidDel="00000000" w:rsidR="00000000" w:rsidRPr="00000000">
              <w:rPr>
                <w:color w:val="0000ff"/>
                <w:rtl w:val="0"/>
              </w:rPr>
              <w:t xml:space="preserve"> is a free, self-assessment online tool.</w:t>
            </w:r>
          </w:p>
        </w:tc>
        <w:tc>
          <w:tcPr>
            <w:tcMar>
              <w:top w:w="100.0" w:type="dxa"/>
              <w:left w:w="100.0" w:type="dxa"/>
              <w:bottom w:w="100.0" w:type="dxa"/>
              <w:right w:w="100.0" w:type="dxa"/>
            </w:tcMar>
          </w:tcPr>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1c.  From time to time, I check our Constitution/Deed/ Rules to ensure the organisation runs to its written purpose and rules. </w:t>
            </w:r>
          </w:p>
          <w:p w:rsidR="00000000" w:rsidDel="00000000" w:rsidP="00000000" w:rsidRDefault="00000000" w:rsidRPr="00000000" w14:paraId="00000049">
            <w:pPr>
              <w:widowControl w:val="0"/>
              <w:spacing w:line="240" w:lineRule="auto"/>
              <w:rPr>
                <w:color w:val="0000ff"/>
              </w:rPr>
            </w:pPr>
            <w:r w:rsidDel="00000000" w:rsidR="00000000" w:rsidRPr="00000000">
              <w:rPr>
                <w:rtl w:val="0"/>
              </w:rPr>
            </w:r>
          </w:p>
          <w:p w:rsidR="00000000" w:rsidDel="00000000" w:rsidP="00000000" w:rsidRDefault="00000000" w:rsidRPr="00000000" w14:paraId="0000004A">
            <w:pPr>
              <w:widowControl w:val="0"/>
              <w:spacing w:line="240" w:lineRule="auto"/>
              <w:rPr>
                <w:color w:val="0000ff"/>
              </w:rPr>
            </w:pPr>
            <w:r w:rsidDel="00000000" w:rsidR="00000000" w:rsidRPr="00000000">
              <w:rPr>
                <w:color w:val="0000ff"/>
                <w:rtl w:val="0"/>
              </w:rPr>
              <w:t xml:space="preserve">Resources</w:t>
            </w:r>
          </w:p>
          <w:p w:rsidR="00000000" w:rsidDel="00000000" w:rsidP="00000000" w:rsidRDefault="00000000" w:rsidRPr="00000000" w14:paraId="0000004B">
            <w:pPr>
              <w:widowControl w:val="0"/>
              <w:spacing w:line="240" w:lineRule="auto"/>
              <w:rPr>
                <w:color w:val="0000ff"/>
                <w:highlight w:val="white"/>
                <w:u w:val="single"/>
              </w:rPr>
            </w:pPr>
            <w:r w:rsidDel="00000000" w:rsidR="00000000" w:rsidRPr="00000000">
              <w:rPr>
                <w:color w:val="0000ff"/>
                <w:rtl w:val="0"/>
              </w:rPr>
              <w:t xml:space="preserve">Trust: </w:t>
            </w:r>
            <w:hyperlink r:id="rId15">
              <w:r w:rsidDel="00000000" w:rsidR="00000000" w:rsidRPr="00000000">
                <w:rPr>
                  <w:color w:val="1155cc"/>
                  <w:u w:val="single"/>
                  <w:rtl w:val="0"/>
                </w:rPr>
                <w:t xml:space="preserve">Charities Services register</w:t>
              </w:r>
            </w:hyperlink>
            <w:r w:rsidDel="00000000" w:rsidR="00000000" w:rsidRPr="00000000">
              <w:rPr>
                <w:rtl w:val="0"/>
              </w:rPr>
            </w:r>
          </w:p>
          <w:p w:rsidR="00000000" w:rsidDel="00000000" w:rsidP="00000000" w:rsidRDefault="00000000" w:rsidRPr="00000000" w14:paraId="0000004C">
            <w:pPr>
              <w:widowControl w:val="0"/>
              <w:spacing w:line="240" w:lineRule="auto"/>
              <w:rPr>
                <w:color w:val="1155cc"/>
                <w:u w:val="single"/>
              </w:rPr>
            </w:pPr>
            <w:r w:rsidDel="00000000" w:rsidR="00000000" w:rsidRPr="00000000">
              <w:rPr>
                <w:color w:val="0000ff"/>
                <w:rtl w:val="0"/>
              </w:rPr>
              <w:t xml:space="preserve">Incorporated Society: </w:t>
            </w:r>
            <w:hyperlink r:id="rId16">
              <w:r w:rsidDel="00000000" w:rsidR="00000000" w:rsidRPr="00000000">
                <w:rPr>
                  <w:color w:val="1155cc"/>
                  <w:u w:val="single"/>
                  <w:rtl w:val="0"/>
                </w:rPr>
                <w:t xml:space="preserve">IS Register</w:t>
              </w:r>
            </w:hyperlink>
            <w:r w:rsidDel="00000000" w:rsidR="00000000" w:rsidRPr="00000000">
              <w:rPr>
                <w:rtl w:val="0"/>
              </w:rPr>
            </w:r>
          </w:p>
          <w:p w:rsidR="00000000" w:rsidDel="00000000" w:rsidP="00000000" w:rsidRDefault="00000000" w:rsidRPr="00000000" w14:paraId="0000004D">
            <w:pPr>
              <w:widowControl w:val="0"/>
              <w:spacing w:line="240" w:lineRule="auto"/>
              <w:rPr>
                <w:color w:val="0000ff"/>
              </w:rPr>
            </w:pPr>
            <w:r w:rsidDel="00000000" w:rsidR="00000000" w:rsidRPr="00000000">
              <w:rPr>
                <w:color w:val="0000ff"/>
                <w:rtl w:val="0"/>
              </w:rPr>
              <w:t xml:space="preserve">Social Enterprise Company: </w:t>
            </w:r>
            <w:hyperlink r:id="rId17">
              <w:r w:rsidDel="00000000" w:rsidR="00000000" w:rsidRPr="00000000">
                <w:rPr>
                  <w:color w:val="1155cc"/>
                  <w:u w:val="single"/>
                  <w:rtl w:val="0"/>
                </w:rPr>
                <w:t xml:space="preserve">Companies Office</w:t>
              </w:r>
            </w:hyperlink>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 </w:t>
            </w:r>
          </w:p>
        </w:tc>
        <w:tc>
          <w:tcPr>
            <w:tcMar>
              <w:top w:w="100.0" w:type="dxa"/>
              <w:left w:w="100.0" w:type="dxa"/>
              <w:bottom w:w="100.0" w:type="dxa"/>
              <w:right w:w="100.0" w:type="dxa"/>
            </w:tcMar>
          </w:tcPr>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1d.  I know how our organisation identifies, assesses and responds to key risks.</w:t>
            </w:r>
          </w:p>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54">
            <w:pPr>
              <w:widowControl w:val="0"/>
              <w:spacing w:line="240" w:lineRule="auto"/>
              <w:rPr>
                <w:color w:val="0000ff"/>
              </w:rPr>
            </w:pPr>
            <w:r w:rsidDel="00000000" w:rsidR="00000000" w:rsidRPr="00000000">
              <w:rPr>
                <w:color w:val="0000ff"/>
                <w:rtl w:val="0"/>
              </w:rPr>
              <w:t xml:space="preserve">Resources</w:t>
            </w:r>
          </w:p>
          <w:p w:rsidR="00000000" w:rsidDel="00000000" w:rsidP="00000000" w:rsidRDefault="00000000" w:rsidRPr="00000000" w14:paraId="00000055">
            <w:pPr>
              <w:widowControl w:val="0"/>
              <w:spacing w:line="240" w:lineRule="auto"/>
              <w:rPr>
                <w:color w:val="0000ff"/>
              </w:rPr>
            </w:pPr>
            <w:hyperlink r:id="rId18">
              <w:r w:rsidDel="00000000" w:rsidR="00000000" w:rsidRPr="00000000">
                <w:rPr>
                  <w:color w:val="1155cc"/>
                  <w:u w:val="single"/>
                  <w:rtl w:val="0"/>
                </w:rPr>
                <w:t xml:space="preserve">Risk &amp; Hazard Register</w:t>
              </w:r>
            </w:hyperlink>
            <w:r w:rsidDel="00000000" w:rsidR="00000000" w:rsidRPr="00000000">
              <w:rPr>
                <w:color w:val="0000ff"/>
                <w:rtl w:val="0"/>
              </w:rPr>
              <w:t xml:space="preserve"> - Basic Template</w:t>
            </w:r>
          </w:p>
          <w:p w:rsidR="00000000" w:rsidDel="00000000" w:rsidP="00000000" w:rsidRDefault="00000000" w:rsidRPr="00000000" w14:paraId="00000056">
            <w:pPr>
              <w:widowControl w:val="0"/>
              <w:spacing w:line="240" w:lineRule="auto"/>
              <w:rPr>
                <w:color w:val="0000ff"/>
              </w:rPr>
            </w:pPr>
            <w:hyperlink r:id="rId19">
              <w:r w:rsidDel="00000000" w:rsidR="00000000" w:rsidRPr="00000000">
                <w:rPr>
                  <w:color w:val="1155cc"/>
                  <w:u w:val="single"/>
                  <w:rtl w:val="0"/>
                </w:rPr>
                <w:t xml:space="preserve">Risk &amp; Hazard Register</w:t>
              </w:r>
            </w:hyperlink>
            <w:r w:rsidDel="00000000" w:rsidR="00000000" w:rsidRPr="00000000">
              <w:rPr>
                <w:color w:val="0000ff"/>
                <w:rtl w:val="0"/>
              </w:rPr>
              <w:t xml:space="preserve"> - Comprehensive</w:t>
            </w:r>
          </w:p>
        </w:tc>
        <w:tc>
          <w:tcPr>
            <w:tcMar>
              <w:top w:w="100.0" w:type="dxa"/>
              <w:left w:w="100.0" w:type="dxa"/>
              <w:bottom w:w="100.0" w:type="dxa"/>
              <w:right w:w="100.0" w:type="dxa"/>
            </w:tcMar>
          </w:tcPr>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5B">
            <w:pPr>
              <w:widowControl w:val="0"/>
              <w:spacing w:line="240" w:lineRule="auto"/>
              <w:rPr/>
            </w:pPr>
            <w:r w:rsidDel="00000000" w:rsidR="00000000" w:rsidRPr="00000000">
              <w:rPr>
                <w:rtl w:val="0"/>
              </w:rPr>
              <w:t xml:space="preserve">1e. I understand the differences between Governance versus Management roles (if applicable to your organisation)</w:t>
            </w:r>
          </w:p>
          <w:p w:rsidR="00000000" w:rsidDel="00000000" w:rsidP="00000000" w:rsidRDefault="00000000" w:rsidRPr="00000000" w14:paraId="0000005C">
            <w:pPr>
              <w:widowControl w:val="0"/>
              <w:spacing w:line="240" w:lineRule="auto"/>
              <w:rPr/>
            </w:pPr>
            <w:r w:rsidDel="00000000" w:rsidR="00000000" w:rsidRPr="00000000">
              <w:rPr>
                <w:rtl w:val="0"/>
              </w:rPr>
            </w:r>
          </w:p>
          <w:p w:rsidR="00000000" w:rsidDel="00000000" w:rsidP="00000000" w:rsidRDefault="00000000" w:rsidRPr="00000000" w14:paraId="0000005D">
            <w:pPr>
              <w:widowControl w:val="0"/>
              <w:spacing w:line="240" w:lineRule="auto"/>
              <w:rPr>
                <w:color w:val="0000ff"/>
              </w:rPr>
            </w:pPr>
            <w:r w:rsidDel="00000000" w:rsidR="00000000" w:rsidRPr="00000000">
              <w:rPr>
                <w:color w:val="0000ff"/>
                <w:rtl w:val="0"/>
              </w:rPr>
              <w:t xml:space="preserve">Resource</w:t>
            </w:r>
          </w:p>
          <w:p w:rsidR="00000000" w:rsidDel="00000000" w:rsidP="00000000" w:rsidRDefault="00000000" w:rsidRPr="00000000" w14:paraId="0000005E">
            <w:pPr>
              <w:widowControl w:val="0"/>
              <w:spacing w:line="240" w:lineRule="auto"/>
              <w:rPr>
                <w:color w:val="0000ff"/>
              </w:rPr>
            </w:pPr>
            <w:hyperlink r:id="rId20">
              <w:r w:rsidDel="00000000" w:rsidR="00000000" w:rsidRPr="00000000">
                <w:rPr>
                  <w:color w:val="1155cc"/>
                  <w:u w:val="single"/>
                  <w:rtl w:val="0"/>
                </w:rPr>
                <w:t xml:space="preserve">Governance versus Management</w:t>
              </w:r>
            </w:hyperlink>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5F">
            <w:pPr>
              <w:widowControl w:val="0"/>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63">
            <w:pPr>
              <w:spacing w:line="240" w:lineRule="auto"/>
              <w:rPr>
                <w:color w:val="222222"/>
                <w:highlight w:val="white"/>
              </w:rPr>
            </w:pPr>
            <w:r w:rsidDel="00000000" w:rsidR="00000000" w:rsidRPr="00000000">
              <w:rPr>
                <w:color w:val="222222"/>
                <w:highlight w:val="white"/>
                <w:rtl w:val="0"/>
              </w:rPr>
              <w:t xml:space="preserve">I am aware of Te Tiriti o Waitangi and how the Treaty applies to the work of my organisation.</w:t>
            </w:r>
          </w:p>
          <w:p w:rsidR="00000000" w:rsidDel="00000000" w:rsidP="00000000" w:rsidRDefault="00000000" w:rsidRPr="00000000" w14:paraId="00000064">
            <w:pPr>
              <w:spacing w:line="240" w:lineRule="auto"/>
              <w:rPr>
                <w:color w:val="222222"/>
                <w:highlight w:val="white"/>
              </w:rPr>
            </w:pPr>
            <w:r w:rsidDel="00000000" w:rsidR="00000000" w:rsidRPr="00000000">
              <w:rPr>
                <w:rtl w:val="0"/>
              </w:rPr>
            </w:r>
          </w:p>
          <w:p w:rsidR="00000000" w:rsidDel="00000000" w:rsidP="00000000" w:rsidRDefault="00000000" w:rsidRPr="00000000" w14:paraId="00000065">
            <w:pPr>
              <w:widowControl w:val="0"/>
              <w:spacing w:line="240" w:lineRule="auto"/>
              <w:rPr>
                <w:color w:val="0000ff"/>
              </w:rPr>
            </w:pPr>
            <w:r w:rsidDel="00000000" w:rsidR="00000000" w:rsidRPr="00000000">
              <w:rPr>
                <w:color w:val="0000ff"/>
                <w:rtl w:val="0"/>
              </w:rPr>
              <w:t xml:space="preserve">Resource</w:t>
            </w:r>
          </w:p>
          <w:p w:rsidR="00000000" w:rsidDel="00000000" w:rsidP="00000000" w:rsidRDefault="00000000" w:rsidRPr="00000000" w14:paraId="00000066">
            <w:pPr>
              <w:widowControl w:val="0"/>
              <w:spacing w:line="240" w:lineRule="auto"/>
              <w:rPr>
                <w:color w:val="222222"/>
                <w:highlight w:val="white"/>
              </w:rPr>
            </w:pPr>
            <w:hyperlink r:id="rId21">
              <w:r w:rsidDel="00000000" w:rsidR="00000000" w:rsidRPr="00000000">
                <w:rPr>
                  <w:color w:val="1155cc"/>
                  <w:u w:val="single"/>
                  <w:rtl w:val="0"/>
                </w:rPr>
                <w:t xml:space="preserve">Te Tiriti in Workplace and Governance</w:t>
              </w:r>
            </w:hyperlink>
            <w:r w:rsidDel="00000000" w:rsidR="00000000" w:rsidRPr="00000000">
              <w:rPr>
                <w:rtl w:val="0"/>
              </w:rPr>
            </w:r>
          </w:p>
          <w:p w:rsidR="00000000" w:rsidDel="00000000" w:rsidP="00000000" w:rsidRDefault="00000000" w:rsidRPr="00000000" w14:paraId="00000067">
            <w:pPr>
              <w:widowControl w:val="0"/>
              <w:spacing w:line="240" w:lineRule="auto"/>
              <w:rPr>
                <w:color w:val="ff0000"/>
              </w:rPr>
            </w:pPr>
            <w:r w:rsidDel="00000000" w:rsidR="00000000" w:rsidRPr="00000000">
              <w:rPr>
                <w:rtl w:val="0"/>
              </w:rPr>
            </w:r>
          </w:p>
          <w:p w:rsidR="00000000" w:rsidDel="00000000" w:rsidP="00000000" w:rsidRDefault="00000000" w:rsidRPr="00000000" w14:paraId="00000068">
            <w:pPr>
              <w:widowControl w:val="0"/>
              <w:spacing w:line="240" w:lineRule="auto"/>
              <w:rPr>
                <w:color w:val="ff000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6D">
            <w:pPr>
              <w:spacing w:line="240" w:lineRule="auto"/>
              <w:rPr/>
            </w:pPr>
            <w:r w:rsidDel="00000000" w:rsidR="00000000" w:rsidRPr="00000000">
              <w:rPr>
                <w:rtl w:val="0"/>
              </w:rPr>
              <w:t xml:space="preserve">1f. I am aware of the expected behaviour/ethics in the organisation to promote a healthy culture.</w:t>
            </w:r>
          </w:p>
          <w:p w:rsidR="00000000" w:rsidDel="00000000" w:rsidP="00000000" w:rsidRDefault="00000000" w:rsidRPr="00000000" w14:paraId="0000006E">
            <w:pPr>
              <w:spacing w:line="240" w:lineRule="auto"/>
              <w:rPr/>
            </w:pPr>
            <w:r w:rsidDel="00000000" w:rsidR="00000000" w:rsidRPr="00000000">
              <w:rPr>
                <w:rtl w:val="0"/>
              </w:rPr>
            </w:r>
          </w:p>
          <w:p w:rsidR="00000000" w:rsidDel="00000000" w:rsidP="00000000" w:rsidRDefault="00000000" w:rsidRPr="00000000" w14:paraId="0000006F">
            <w:pPr>
              <w:widowControl w:val="0"/>
              <w:spacing w:line="240" w:lineRule="auto"/>
              <w:rPr>
                <w:color w:val="0000ff"/>
              </w:rPr>
            </w:pPr>
            <w:r w:rsidDel="00000000" w:rsidR="00000000" w:rsidRPr="00000000">
              <w:rPr>
                <w:color w:val="0000ff"/>
                <w:rtl w:val="0"/>
              </w:rPr>
              <w:t xml:space="preserve">Resources</w:t>
            </w:r>
          </w:p>
          <w:p w:rsidR="00000000" w:rsidDel="00000000" w:rsidP="00000000" w:rsidRDefault="00000000" w:rsidRPr="00000000" w14:paraId="00000070">
            <w:pPr>
              <w:widowControl w:val="0"/>
              <w:spacing w:line="240" w:lineRule="auto"/>
              <w:rPr>
                <w:color w:val="0000ff"/>
              </w:rPr>
            </w:pPr>
            <w:hyperlink r:id="rId22">
              <w:r w:rsidDel="00000000" w:rsidR="00000000" w:rsidRPr="00000000">
                <w:rPr>
                  <w:color w:val="1155cc"/>
                  <w:u w:val="single"/>
                  <w:rtl w:val="0"/>
                </w:rPr>
                <w:t xml:space="preserve">Section 4 Governance Guide</w:t>
              </w:r>
            </w:hyperlink>
            <w:r w:rsidDel="00000000" w:rsidR="00000000" w:rsidRPr="00000000">
              <w:rPr>
                <w:color w:val="0000ff"/>
                <w:rtl w:val="0"/>
              </w:rPr>
              <w:t xml:space="preserve"> - Culture and Ethics</w:t>
            </w:r>
          </w:p>
          <w:p w:rsidR="00000000" w:rsidDel="00000000" w:rsidP="00000000" w:rsidRDefault="00000000" w:rsidRPr="00000000" w14:paraId="00000071">
            <w:pPr>
              <w:widowControl w:val="0"/>
              <w:spacing w:line="240" w:lineRule="auto"/>
              <w:rPr>
                <w:color w:val="0000ff"/>
              </w:rPr>
            </w:pPr>
            <w:hyperlink r:id="rId23">
              <w:r w:rsidDel="00000000" w:rsidR="00000000" w:rsidRPr="00000000">
                <w:rPr>
                  <w:color w:val="1155cc"/>
                  <w:u w:val="single"/>
                  <w:rtl w:val="0"/>
                </w:rPr>
                <w:t xml:space="preserve">Section 1 Governance Guide</w:t>
              </w:r>
            </w:hyperlink>
            <w:r w:rsidDel="00000000" w:rsidR="00000000" w:rsidRPr="00000000">
              <w:rPr>
                <w:color w:val="0000ff"/>
                <w:rtl w:val="0"/>
              </w:rPr>
              <w:t xml:space="preserve"> </w:t>
            </w:r>
            <w:r w:rsidDel="00000000" w:rsidR="00000000" w:rsidRPr="00000000">
              <w:rPr>
                <w:color w:val="0000ff"/>
                <w:rtl w:val="0"/>
              </w:rPr>
              <w:t xml:space="preserve">- Māori Organisations</w:t>
            </w:r>
          </w:p>
          <w:p w:rsidR="00000000" w:rsidDel="00000000" w:rsidP="00000000" w:rsidRDefault="00000000" w:rsidRPr="00000000" w14:paraId="00000072">
            <w:pPr>
              <w:widowControl w:val="0"/>
              <w:spacing w:line="240" w:lineRule="auto"/>
              <w:rPr>
                <w:color w:val="0000ff"/>
              </w:rPr>
            </w:pPr>
            <w:hyperlink r:id="rId24">
              <w:r w:rsidDel="00000000" w:rsidR="00000000" w:rsidRPr="00000000">
                <w:rPr>
                  <w:color w:val="1155cc"/>
                  <w:u w:val="single"/>
                  <w:rtl w:val="0"/>
                </w:rPr>
                <w:t xml:space="preserve">Māori Governance Toolkit</w:t>
              </w:r>
            </w:hyperlink>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rHeight w:val="420" w:hRule="atLeast"/>
          <w:tblHeader w:val="0"/>
        </w:trPr>
        <w:tc>
          <w:tcPr>
            <w:gridSpan w:val="5"/>
            <w:shd w:fill="efefef" w:val="clear"/>
            <w:tcMar>
              <w:top w:w="100.0" w:type="dxa"/>
              <w:left w:w="100.0" w:type="dxa"/>
              <w:bottom w:w="100.0" w:type="dxa"/>
              <w:right w:w="100.0" w:type="dxa"/>
            </w:tcMar>
          </w:tcPr>
          <w:p w:rsidR="00000000" w:rsidDel="00000000" w:rsidP="00000000" w:rsidRDefault="00000000" w:rsidRPr="00000000" w14:paraId="00000077">
            <w:pPr>
              <w:widowControl w:val="0"/>
              <w:numPr>
                <w:ilvl w:val="0"/>
                <w:numId w:val="2"/>
              </w:numPr>
              <w:spacing w:line="240" w:lineRule="auto"/>
              <w:ind w:left="720" w:hanging="360"/>
              <w:rPr>
                <w:b w:val="1"/>
                <w:bCs w:val="1"/>
              </w:rPr>
            </w:pPr>
            <w:r w:rsidDel="00000000" w:rsidR="00000000" w:rsidRPr="00000000">
              <w:rPr>
                <w:b w:val="1"/>
                <w:bCs w:val="1"/>
                <w:rtl w:val="0"/>
              </w:rPr>
              <w:t xml:space="preserve">Financials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2a. We have Financial Policies &amp; Procedures.</w:t>
            </w:r>
          </w:p>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7E">
            <w:pPr>
              <w:widowControl w:val="0"/>
              <w:spacing w:line="240" w:lineRule="auto"/>
              <w:rPr>
                <w:color w:val="0000ff"/>
              </w:rPr>
            </w:pPr>
            <w:r w:rsidDel="00000000" w:rsidR="00000000" w:rsidRPr="00000000">
              <w:rPr>
                <w:color w:val="0000ff"/>
                <w:rtl w:val="0"/>
              </w:rPr>
              <w:t xml:space="preserve">Resource</w:t>
            </w:r>
          </w:p>
          <w:p w:rsidR="00000000" w:rsidDel="00000000" w:rsidP="00000000" w:rsidRDefault="00000000" w:rsidRPr="00000000" w14:paraId="0000007F">
            <w:pPr>
              <w:widowControl w:val="0"/>
              <w:spacing w:line="240" w:lineRule="auto"/>
              <w:rPr/>
            </w:pPr>
            <w:hyperlink r:id="rId25">
              <w:r w:rsidDel="00000000" w:rsidR="00000000" w:rsidRPr="00000000">
                <w:rPr>
                  <w:color w:val="1155cc"/>
                  <w:u w:val="single"/>
                  <w:rtl w:val="0"/>
                </w:rPr>
                <w:t xml:space="preserve">Financial Policy &amp; Procedure Template</w:t>
              </w:r>
            </w:hyperlink>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84">
            <w:pPr>
              <w:widowControl w:val="0"/>
              <w:spacing w:line="240" w:lineRule="auto"/>
              <w:rPr/>
            </w:pPr>
            <w:r w:rsidDel="00000000" w:rsidR="00000000" w:rsidRPr="00000000">
              <w:rPr>
                <w:rtl w:val="0"/>
              </w:rPr>
              <w:t xml:space="preserve">2b.  I have seen the Delegations Policy and understand it (if appropriate to your organisation).</w:t>
            </w:r>
          </w:p>
          <w:p w:rsidR="00000000" w:rsidDel="00000000" w:rsidP="00000000" w:rsidRDefault="00000000" w:rsidRPr="00000000" w14:paraId="00000085">
            <w:pPr>
              <w:widowControl w:val="0"/>
              <w:spacing w:line="240" w:lineRule="auto"/>
              <w:rPr/>
            </w:pPr>
            <w:r w:rsidDel="00000000" w:rsidR="00000000" w:rsidRPr="00000000">
              <w:rPr>
                <w:rtl w:val="0"/>
              </w:rPr>
            </w:r>
          </w:p>
          <w:p w:rsidR="00000000" w:rsidDel="00000000" w:rsidP="00000000" w:rsidRDefault="00000000" w:rsidRPr="00000000" w14:paraId="00000086">
            <w:pPr>
              <w:widowControl w:val="0"/>
              <w:spacing w:line="240" w:lineRule="auto"/>
              <w:rPr>
                <w:color w:val="0000ff"/>
              </w:rPr>
            </w:pPr>
            <w:r w:rsidDel="00000000" w:rsidR="00000000" w:rsidRPr="00000000">
              <w:rPr>
                <w:color w:val="0000ff"/>
                <w:rtl w:val="0"/>
              </w:rPr>
              <w:t xml:space="preserve">Resource</w:t>
            </w:r>
          </w:p>
          <w:p w:rsidR="00000000" w:rsidDel="00000000" w:rsidP="00000000" w:rsidRDefault="00000000" w:rsidRPr="00000000" w14:paraId="00000087">
            <w:pPr>
              <w:widowControl w:val="0"/>
              <w:spacing w:line="240" w:lineRule="auto"/>
              <w:rPr/>
            </w:pPr>
            <w:hyperlink r:id="rId26">
              <w:r w:rsidDel="00000000" w:rsidR="00000000" w:rsidRPr="00000000">
                <w:rPr>
                  <w:color w:val="1155cc"/>
                  <w:u w:val="single"/>
                  <w:rtl w:val="0"/>
                </w:rPr>
                <w:t xml:space="preserve">Delegated Authority Levels Template</w:t>
              </w:r>
            </w:hyperlink>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2c. I understand how our performance reporting works and check it at each Board meeting.</w:t>
            </w:r>
          </w:p>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spacing w:line="240" w:lineRule="auto"/>
              <w:rPr>
                <w:color w:val="ff0000"/>
              </w:rPr>
            </w:pPr>
            <w:r w:rsidDel="00000000" w:rsidR="00000000" w:rsidRPr="00000000">
              <w:rPr>
                <w:rtl w:val="0"/>
              </w:rPr>
            </w:r>
          </w:p>
          <w:p w:rsidR="00000000" w:rsidDel="00000000" w:rsidP="00000000" w:rsidRDefault="00000000" w:rsidRPr="00000000" w14:paraId="0000008E">
            <w:pPr>
              <w:widowControl w:val="0"/>
              <w:spacing w:line="240" w:lineRule="auto"/>
              <w:rPr>
                <w:color w:val="0000ff"/>
              </w:rPr>
            </w:pPr>
            <w:r w:rsidDel="00000000" w:rsidR="00000000" w:rsidRPr="00000000">
              <w:rPr>
                <w:color w:val="0000ff"/>
                <w:rtl w:val="0"/>
              </w:rPr>
              <w:t xml:space="preserve">Resource</w:t>
            </w:r>
          </w:p>
          <w:p w:rsidR="00000000" w:rsidDel="00000000" w:rsidP="00000000" w:rsidRDefault="00000000" w:rsidRPr="00000000" w14:paraId="0000008F">
            <w:pPr>
              <w:widowControl w:val="0"/>
              <w:spacing w:line="240" w:lineRule="auto"/>
              <w:rPr/>
            </w:pPr>
            <w:hyperlink r:id="rId27">
              <w:r w:rsidDel="00000000" w:rsidR="00000000" w:rsidRPr="00000000">
                <w:rPr>
                  <w:color w:val="1155cc"/>
                  <w:u w:val="single"/>
                  <w:rtl w:val="0"/>
                </w:rPr>
                <w:t xml:space="preserve">Financial Policy &amp; Procedure Template</w:t>
              </w:r>
            </w:hyperlink>
            <w:r w:rsidDel="00000000" w:rsidR="00000000" w:rsidRPr="00000000">
              <w:rPr>
                <w:color w:val="0000ff"/>
                <w:rtl w:val="0"/>
              </w:rPr>
              <w:t xml:space="preserve"> (Clause 4.11)</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2d. I understand the financial accounts - both monthly and annual accounts - and can contribute to financial discussions.</w:t>
            </w:r>
          </w:p>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96">
            <w:pPr>
              <w:widowControl w:val="0"/>
              <w:spacing w:line="240" w:lineRule="auto"/>
              <w:rPr>
                <w:color w:val="0000ff"/>
              </w:rPr>
            </w:pPr>
            <w:r w:rsidDel="00000000" w:rsidR="00000000" w:rsidRPr="00000000">
              <w:rPr>
                <w:color w:val="0000ff"/>
                <w:rtl w:val="0"/>
              </w:rPr>
              <w:t xml:space="preserve">Resources</w:t>
            </w:r>
          </w:p>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spacing w:line="240" w:lineRule="auto"/>
              <w:rPr>
                <w:color w:val="1155cc"/>
                <w:u w:val="single"/>
              </w:rPr>
            </w:pPr>
            <w:hyperlink r:id="rId28">
              <w:r w:rsidDel="00000000" w:rsidR="00000000" w:rsidRPr="00000000">
                <w:rPr>
                  <w:color w:val="1155cc"/>
                  <w:u w:val="single"/>
                  <w:rtl w:val="0"/>
                </w:rPr>
                <w:t xml:space="preserve">Charities Services Reporting Standards</w:t>
              </w:r>
            </w:hyperlink>
            <w:r w:rsidDel="00000000" w:rsidR="00000000" w:rsidRPr="00000000">
              <w:rPr>
                <w:rtl w:val="0"/>
              </w:rPr>
            </w:r>
          </w:p>
          <w:p w:rsidR="00000000" w:rsidDel="00000000" w:rsidP="00000000" w:rsidRDefault="00000000" w:rsidRPr="00000000" w14:paraId="00000098">
            <w:pPr>
              <w:widowControl w:val="0"/>
              <w:pBdr>
                <w:top w:space="0" w:sz="0" w:val="nil"/>
                <w:left w:space="0" w:sz="0" w:val="nil"/>
                <w:bottom w:space="0" w:sz="0" w:val="nil"/>
                <w:right w:space="0" w:sz="0" w:val="nil"/>
                <w:between w:space="0" w:sz="0" w:val="nil"/>
              </w:pBdr>
              <w:spacing w:line="240" w:lineRule="auto"/>
              <w:rPr>
                <w:color w:val="1155cc"/>
                <w:u w:val="single"/>
              </w:rPr>
            </w:pPr>
            <w:hyperlink r:id="rId29">
              <w:r w:rsidDel="00000000" w:rsidR="00000000" w:rsidRPr="00000000">
                <w:rPr>
                  <w:color w:val="1155cc"/>
                  <w:u w:val="single"/>
                  <w:rtl w:val="0"/>
                </w:rPr>
                <w:t xml:space="preserve">Incorporated Societies Reporting Requirements</w:t>
              </w:r>
            </w:hyperlink>
            <w:r w:rsidDel="00000000" w:rsidR="00000000" w:rsidRPr="00000000">
              <w:rPr>
                <w:rtl w:val="0"/>
              </w:rPr>
            </w:r>
          </w:p>
          <w:p w:rsidR="00000000" w:rsidDel="00000000" w:rsidP="00000000" w:rsidRDefault="00000000" w:rsidRPr="00000000" w14:paraId="00000099">
            <w:pPr>
              <w:widowControl w:val="0"/>
              <w:pBdr>
                <w:top w:space="0" w:sz="0" w:val="nil"/>
                <w:left w:space="0" w:sz="0" w:val="nil"/>
                <w:bottom w:space="0" w:sz="0" w:val="nil"/>
                <w:right w:space="0" w:sz="0" w:val="nil"/>
                <w:between w:space="0" w:sz="0" w:val="nil"/>
              </w:pBdr>
              <w:spacing w:line="240" w:lineRule="auto"/>
              <w:rPr>
                <w:color w:val="1155cc"/>
                <w:u w:val="single"/>
              </w:rPr>
            </w:pPr>
            <w:sdt>
              <w:sdtPr>
                <w:id w:val="-36078247"/>
                <w:tag w:val="goog_rdk_0"/>
              </w:sdtPr>
              <w:sdtContent>
                <w:commentRangeStart w:id="0"/>
              </w:sdtContent>
            </w:sdt>
            <w:hyperlink r:id="rId30">
              <w:r w:rsidDel="00000000" w:rsidR="00000000" w:rsidRPr="00000000">
                <w:rPr>
                  <w:color w:val="1155cc"/>
                  <w:u w:val="single"/>
                  <w:rtl w:val="0"/>
                </w:rPr>
                <w:t xml:space="preserve">Business.govt.nz How to read financial </w:t>
              </w:r>
            </w:hyperlink>
            <w:sdt>
              <w:sdtPr>
                <w:id w:val="-1690461735"/>
                <w:tag w:val="goog_rdk_1"/>
              </w:sdtPr>
              <w:sdtContent>
                <w:commentRangeStart w:id="1"/>
              </w:sdtContent>
            </w:sdt>
            <w:hyperlink r:id="rId31">
              <w:r w:rsidDel="00000000" w:rsidR="00000000" w:rsidRPr="00000000">
                <w:rPr>
                  <w:color w:val="1155cc"/>
                  <w:u w:val="single"/>
                  <w:rtl w:val="0"/>
                </w:rPr>
                <w:t xml:space="preserve">statements</w:t>
              </w:r>
            </w:hyperlink>
            <w:commentRangeEnd w:id="0"/>
            <w:r w:rsidDel="00000000" w:rsidR="00000000" w:rsidRPr="00000000">
              <w:commentReference w:id="0"/>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9A">
            <w:pPr>
              <w:widowControl w:val="0"/>
              <w:pBdr>
                <w:top w:space="0" w:sz="0" w:val="nil"/>
                <w:left w:space="0" w:sz="0" w:val="nil"/>
                <w:bottom w:space="0" w:sz="0" w:val="nil"/>
                <w:right w:space="0" w:sz="0" w:val="nil"/>
                <w:between w:space="0" w:sz="0" w:val="nil"/>
              </w:pBdr>
              <w:spacing w:line="240" w:lineRule="auto"/>
              <w:rPr/>
            </w:pPr>
            <w:hyperlink r:id="rId32">
              <w:r w:rsidDel="00000000" w:rsidR="00000000" w:rsidRPr="00000000">
                <w:rPr>
                  <w:color w:val="1155cc"/>
                  <w:u w:val="single"/>
                  <w:rtl w:val="0"/>
                </w:rPr>
                <w:t xml:space="preserve">SociaLink’s Financial &amp; Funding Advisor</w:t>
              </w:r>
            </w:hyperlink>
            <w:r w:rsidDel="00000000" w:rsidR="00000000" w:rsidRPr="00000000">
              <w:rPr>
                <w:color w:val="1155cc"/>
                <w:u w:val="single"/>
                <w:rtl w:val="0"/>
              </w:rPr>
              <w:t xml:space="preserve"> </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9B">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9C">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9D">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09E">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9F">
            <w:pPr>
              <w:widowControl w:val="0"/>
              <w:pBdr>
                <w:top w:space="0" w:sz="0" w:val="nil"/>
                <w:left w:space="0" w:sz="0" w:val="nil"/>
                <w:bottom w:space="0" w:sz="0" w:val="nil"/>
                <w:right w:space="0" w:sz="0" w:val="nil"/>
                <w:between w:space="0" w:sz="0" w:val="nil"/>
              </w:pBdr>
              <w:spacing w:line="240" w:lineRule="auto"/>
              <w:rPr>
                <w:color w:val="ff0000"/>
              </w:rPr>
            </w:pPr>
            <w:r w:rsidDel="00000000" w:rsidR="00000000" w:rsidRPr="00000000">
              <w:rPr>
                <w:rtl w:val="0"/>
              </w:rPr>
              <w:t xml:space="preserve">2e. I understand the funding environment as it impacts our organisation.</w:t>
            </w:r>
            <w:r w:rsidDel="00000000" w:rsidR="00000000" w:rsidRPr="00000000">
              <w:rPr>
                <w:rtl w:val="0"/>
              </w:rPr>
            </w:r>
          </w:p>
          <w:p w:rsidR="00000000" w:rsidDel="00000000" w:rsidP="00000000" w:rsidRDefault="00000000" w:rsidRPr="00000000" w14:paraId="000000A0">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A1">
            <w:pPr>
              <w:widowControl w:val="0"/>
              <w:spacing w:line="240" w:lineRule="auto"/>
              <w:rPr>
                <w:color w:val="0000ff"/>
              </w:rPr>
            </w:pPr>
            <w:r w:rsidDel="00000000" w:rsidR="00000000" w:rsidRPr="00000000">
              <w:rPr>
                <w:color w:val="0000ff"/>
                <w:rtl w:val="0"/>
              </w:rPr>
              <w:t xml:space="preserve">Resources</w:t>
            </w:r>
          </w:p>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155cc"/>
                <w:u w:val="single"/>
              </w:rPr>
            </w:pPr>
            <w:hyperlink r:id="rId33">
              <w:r w:rsidDel="00000000" w:rsidR="00000000" w:rsidRPr="00000000">
                <w:rPr>
                  <w:color w:val="1155cc"/>
                  <w:u w:val="single"/>
                  <w:rtl w:val="0"/>
                </w:rPr>
                <w:t xml:space="preserve">SociaLink’s Financial &amp; Funding Advisor</w:t>
              </w:r>
            </w:hyperlink>
            <w:r w:rsidDel="00000000" w:rsidR="00000000" w:rsidRPr="00000000">
              <w:rPr>
                <w:rtl w:val="0"/>
              </w:rPr>
            </w:r>
          </w:p>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hyperlink r:id="rId34">
              <w:r w:rsidDel="00000000" w:rsidR="00000000" w:rsidRPr="00000000">
                <w:rPr>
                  <w:color w:val="1155cc"/>
                  <w:u w:val="single"/>
                  <w:rtl w:val="0"/>
                </w:rPr>
                <w:t xml:space="preserve">Charities Services - How to fund your charity</w:t>
              </w:r>
            </w:hyperlink>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A4">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A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A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0A7">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gridSpan w:val="5"/>
            <w:shd w:fill="efefef" w:val="clear"/>
            <w:tcMar>
              <w:top w:w="100.0" w:type="dxa"/>
              <w:left w:w="100.0" w:type="dxa"/>
              <w:bottom w:w="100.0" w:type="dxa"/>
              <w:right w:w="100.0" w:type="dxa"/>
            </w:tcMar>
          </w:tcPr>
          <w:p w:rsidR="00000000" w:rsidDel="00000000" w:rsidP="00000000" w:rsidRDefault="00000000" w:rsidRPr="00000000" w14:paraId="000000A8">
            <w:pPr>
              <w:widowControl w:val="0"/>
              <w:numPr>
                <w:ilvl w:val="0"/>
                <w:numId w:val="2"/>
              </w:numPr>
              <w:spacing w:line="240" w:lineRule="auto"/>
              <w:ind w:left="720" w:hanging="360"/>
              <w:rPr>
                <w:b w:val="1"/>
                <w:bCs w:val="1"/>
              </w:rPr>
            </w:pPr>
            <w:r w:rsidDel="00000000" w:rsidR="00000000" w:rsidRPr="00000000">
              <w:rPr>
                <w:b w:val="1"/>
                <w:bCs w:val="1"/>
                <w:rtl w:val="0"/>
              </w:rPr>
              <w:t xml:space="preserve">Policies and Procedures </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AD">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3a. Our organisation has a register (or master list) of P&amp;Ps </w:t>
            </w:r>
            <w:r w:rsidDel="00000000" w:rsidR="00000000" w:rsidRPr="00000000">
              <w:rPr>
                <w:b w:val="1"/>
                <w:bCs w:val="1"/>
                <w:rtl w:val="0"/>
              </w:rPr>
              <w:t xml:space="preserve">and/or</w:t>
            </w:r>
            <w:r w:rsidDel="00000000" w:rsidR="00000000" w:rsidRPr="00000000">
              <w:rPr>
                <w:rtl w:val="0"/>
              </w:rPr>
              <w:t xml:space="preserve"> I know our policies are up-to-date.</w:t>
            </w:r>
          </w:p>
          <w:p w:rsidR="00000000" w:rsidDel="00000000" w:rsidP="00000000" w:rsidRDefault="00000000" w:rsidRPr="00000000" w14:paraId="000000AE">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AF">
            <w:pPr>
              <w:widowControl w:val="0"/>
              <w:spacing w:line="240" w:lineRule="auto"/>
              <w:rPr>
                <w:color w:val="0000ff"/>
              </w:rPr>
            </w:pPr>
            <w:r w:rsidDel="00000000" w:rsidR="00000000" w:rsidRPr="00000000">
              <w:rPr>
                <w:color w:val="0000ff"/>
                <w:rtl w:val="0"/>
              </w:rPr>
              <w:t xml:space="preserve">Resources</w:t>
            </w:r>
          </w:p>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155cc"/>
                <w:u w:val="single"/>
              </w:rPr>
            </w:pPr>
            <w:hyperlink r:id="rId35">
              <w:r w:rsidDel="00000000" w:rsidR="00000000" w:rsidRPr="00000000">
                <w:rPr>
                  <w:color w:val="1155cc"/>
                  <w:u w:val="single"/>
                  <w:rtl w:val="0"/>
                </w:rPr>
                <w:t xml:space="preserve">P&amp;P Master List</w:t>
              </w:r>
            </w:hyperlink>
            <w:r w:rsidDel="00000000" w:rsidR="00000000" w:rsidRPr="00000000">
              <w:rPr>
                <w:rtl w:val="0"/>
              </w:rPr>
            </w:r>
          </w:p>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hyperlink r:id="rId36">
              <w:r w:rsidDel="00000000" w:rsidR="00000000" w:rsidRPr="00000000">
                <w:rPr>
                  <w:color w:val="1155cc"/>
                  <w:u w:val="single"/>
                  <w:rtl w:val="0"/>
                </w:rPr>
                <w:t xml:space="preserve">CommunityNet checklist of P&amp;Ps</w:t>
              </w:r>
            </w:hyperlink>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B2">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B3">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B4">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0B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B6">
            <w:pPr>
              <w:widowControl w:val="0"/>
              <w:spacing w:line="240" w:lineRule="auto"/>
              <w:rPr/>
            </w:pPr>
            <w:r w:rsidDel="00000000" w:rsidR="00000000" w:rsidRPr="00000000">
              <w:rPr>
                <w:rtl w:val="0"/>
              </w:rPr>
              <w:t xml:space="preserve">3b. I know where to find the organisation’s Policies and Procedures at any time I need them.</w:t>
            </w:r>
          </w:p>
          <w:p w:rsidR="00000000" w:rsidDel="00000000" w:rsidP="00000000" w:rsidRDefault="00000000" w:rsidRPr="00000000" w14:paraId="000000B7">
            <w:pPr>
              <w:widowControl w:val="0"/>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B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B9">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BA">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0BB">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gridSpan w:val="5"/>
            <w:shd w:fill="efefef" w:val="clear"/>
            <w:tcMar>
              <w:top w:w="100.0" w:type="dxa"/>
              <w:left w:w="100.0" w:type="dxa"/>
              <w:bottom w:w="100.0" w:type="dxa"/>
              <w:right w:w="100.0" w:type="dxa"/>
            </w:tcMar>
          </w:tcPr>
          <w:p w:rsidR="00000000" w:rsidDel="00000000" w:rsidP="00000000" w:rsidRDefault="00000000" w:rsidRPr="00000000" w14:paraId="000000BC">
            <w:pPr>
              <w:widowControl w:val="0"/>
              <w:numPr>
                <w:ilvl w:val="0"/>
                <w:numId w:val="2"/>
              </w:numPr>
              <w:spacing w:line="240" w:lineRule="auto"/>
              <w:ind w:left="720" w:hanging="360"/>
              <w:rPr>
                <w:b w:val="1"/>
                <w:bCs w:val="1"/>
              </w:rPr>
            </w:pPr>
            <w:r w:rsidDel="00000000" w:rsidR="00000000" w:rsidRPr="00000000">
              <w:rPr>
                <w:b w:val="1"/>
                <w:bCs w:val="1"/>
                <w:rtl w:val="0"/>
              </w:rPr>
              <w:t xml:space="preserve">Induction and Recruitment</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C1">
            <w:pPr>
              <w:widowControl w:val="0"/>
              <w:spacing w:line="240" w:lineRule="auto"/>
              <w:rPr/>
            </w:pPr>
            <w:r w:rsidDel="00000000" w:rsidR="00000000" w:rsidRPr="00000000">
              <w:rPr>
                <w:rtl w:val="0"/>
              </w:rPr>
              <w:t xml:space="preserve">4a. I am aware of my role and responsibilities as a Board member.</w:t>
            </w:r>
          </w:p>
          <w:p w:rsidR="00000000" w:rsidDel="00000000" w:rsidP="00000000" w:rsidRDefault="00000000" w:rsidRPr="00000000" w14:paraId="000000C2">
            <w:pPr>
              <w:widowControl w:val="0"/>
              <w:spacing w:line="240" w:lineRule="auto"/>
              <w:rPr>
                <w:color w:val="0000ff"/>
              </w:rPr>
            </w:pPr>
            <w:r w:rsidDel="00000000" w:rsidR="00000000" w:rsidRPr="00000000">
              <w:rPr>
                <w:rtl w:val="0"/>
              </w:rPr>
            </w:r>
          </w:p>
          <w:p w:rsidR="00000000" w:rsidDel="00000000" w:rsidP="00000000" w:rsidRDefault="00000000" w:rsidRPr="00000000" w14:paraId="000000C3">
            <w:pPr>
              <w:widowControl w:val="0"/>
              <w:spacing w:line="240" w:lineRule="auto"/>
              <w:rPr>
                <w:color w:val="0000ff"/>
              </w:rPr>
            </w:pPr>
            <w:r w:rsidDel="00000000" w:rsidR="00000000" w:rsidRPr="00000000">
              <w:rPr>
                <w:color w:val="0000ff"/>
                <w:rtl w:val="0"/>
              </w:rPr>
              <w:t xml:space="preserve">Resource</w:t>
            </w:r>
          </w:p>
          <w:p w:rsidR="00000000" w:rsidDel="00000000" w:rsidP="00000000" w:rsidRDefault="00000000" w:rsidRPr="00000000" w14:paraId="000000C4">
            <w:pPr>
              <w:widowControl w:val="0"/>
              <w:spacing w:line="240" w:lineRule="auto"/>
              <w:rPr>
                <w:color w:val="0000ff"/>
              </w:rPr>
            </w:pPr>
            <w:hyperlink r:id="rId37">
              <w:r w:rsidDel="00000000" w:rsidR="00000000" w:rsidRPr="00000000">
                <w:rPr>
                  <w:color w:val="1155cc"/>
                  <w:u w:val="single"/>
                  <w:rtl w:val="0"/>
                </w:rPr>
                <w:t xml:space="preserve">Officer Resource Kit</w:t>
              </w:r>
            </w:hyperlink>
            <w:r w:rsidDel="00000000" w:rsidR="00000000" w:rsidRPr="00000000">
              <w:rPr>
                <w:color w:val="0000ff"/>
                <w:rtl w:val="0"/>
              </w:rPr>
              <w:t xml:space="preserve"> from Charities Services</w:t>
            </w:r>
          </w:p>
        </w:tc>
        <w:tc>
          <w:tcPr>
            <w:tcMar>
              <w:top w:w="100.0" w:type="dxa"/>
              <w:left w:w="100.0" w:type="dxa"/>
              <w:bottom w:w="100.0" w:type="dxa"/>
              <w:right w:w="100.0" w:type="dxa"/>
            </w:tcMar>
          </w:tcPr>
          <w:p w:rsidR="00000000" w:rsidDel="00000000" w:rsidP="00000000" w:rsidRDefault="00000000" w:rsidRPr="00000000" w14:paraId="000000C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C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C7">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0C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C9">
            <w:pPr>
              <w:widowControl w:val="0"/>
              <w:spacing w:line="240" w:lineRule="auto"/>
              <w:rPr/>
            </w:pPr>
            <w:r w:rsidDel="00000000" w:rsidR="00000000" w:rsidRPr="00000000">
              <w:rPr>
                <w:rtl w:val="0"/>
              </w:rPr>
              <w:t xml:space="preserve">4b. I confirm that I have signed the official form to say that I meet the qualification criteria for being an officer of this Trust/Society.</w:t>
            </w:r>
          </w:p>
          <w:p w:rsidR="00000000" w:rsidDel="00000000" w:rsidP="00000000" w:rsidRDefault="00000000" w:rsidRPr="00000000" w14:paraId="000000CA">
            <w:pPr>
              <w:widowControl w:val="0"/>
              <w:spacing w:line="240" w:lineRule="auto"/>
              <w:rPr>
                <w:color w:val="0000ff"/>
              </w:rPr>
            </w:pPr>
            <w:r w:rsidDel="00000000" w:rsidR="00000000" w:rsidRPr="00000000">
              <w:rPr>
                <w:rtl w:val="0"/>
              </w:rPr>
            </w:r>
          </w:p>
          <w:p w:rsidR="00000000" w:rsidDel="00000000" w:rsidP="00000000" w:rsidRDefault="00000000" w:rsidRPr="00000000" w14:paraId="000000CB">
            <w:pPr>
              <w:widowControl w:val="0"/>
              <w:spacing w:line="240" w:lineRule="auto"/>
              <w:rPr>
                <w:color w:val="0000ff"/>
              </w:rPr>
            </w:pPr>
            <w:r w:rsidDel="00000000" w:rsidR="00000000" w:rsidRPr="00000000">
              <w:rPr>
                <w:color w:val="0000ff"/>
                <w:rtl w:val="0"/>
              </w:rPr>
              <w:t xml:space="preserve">Resources</w:t>
            </w:r>
          </w:p>
          <w:p w:rsidR="00000000" w:rsidDel="00000000" w:rsidP="00000000" w:rsidRDefault="00000000" w:rsidRPr="00000000" w14:paraId="000000CC">
            <w:pPr>
              <w:widowControl w:val="0"/>
              <w:spacing w:line="240" w:lineRule="auto"/>
              <w:rPr>
                <w:color w:val="0000ff"/>
              </w:rPr>
            </w:pPr>
            <w:r w:rsidDel="00000000" w:rsidR="00000000" w:rsidRPr="00000000">
              <w:rPr>
                <w:color w:val="0000ff"/>
                <w:rtl w:val="0"/>
              </w:rPr>
              <w:t xml:space="preserve">Trust:            </w:t>
            </w:r>
            <w:hyperlink r:id="rId38">
              <w:r w:rsidDel="00000000" w:rsidR="00000000" w:rsidRPr="00000000">
                <w:rPr>
                  <w:color w:val="1155cc"/>
                  <w:u w:val="single"/>
                  <w:rtl w:val="0"/>
                </w:rPr>
                <w:t xml:space="preserve">Officer Declaration</w:t>
              </w:r>
            </w:hyperlink>
            <w:r w:rsidDel="00000000" w:rsidR="00000000" w:rsidRPr="00000000">
              <w:rPr>
                <w:rtl w:val="0"/>
              </w:rPr>
            </w:r>
          </w:p>
          <w:p w:rsidR="00000000" w:rsidDel="00000000" w:rsidP="00000000" w:rsidRDefault="00000000" w:rsidRPr="00000000" w14:paraId="000000CD">
            <w:pPr>
              <w:widowControl w:val="0"/>
              <w:spacing w:line="240" w:lineRule="auto"/>
              <w:rPr/>
            </w:pPr>
            <w:r w:rsidDel="00000000" w:rsidR="00000000" w:rsidRPr="00000000">
              <w:rPr>
                <w:color w:val="0000ff"/>
                <w:rtl w:val="0"/>
              </w:rPr>
              <w:t xml:space="preserve">Inc.Society:  </w:t>
            </w:r>
            <w:hyperlink r:id="rId39">
              <w:r w:rsidDel="00000000" w:rsidR="00000000" w:rsidRPr="00000000">
                <w:rPr>
                  <w:color w:val="1155cc"/>
                  <w:u w:val="single"/>
                  <w:rtl w:val="0"/>
                </w:rPr>
                <w:t xml:space="preserve">Officer Consent and Certificate</w:t>
              </w:r>
            </w:hyperlink>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CE">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CF">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D0">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0D1">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D2">
            <w:pPr>
              <w:widowControl w:val="0"/>
              <w:spacing w:line="240" w:lineRule="auto"/>
              <w:rPr/>
            </w:pPr>
            <w:r w:rsidDel="00000000" w:rsidR="00000000" w:rsidRPr="00000000">
              <w:rPr>
                <w:rtl w:val="0"/>
              </w:rPr>
              <w:t xml:space="preserve">4c. There is a succession plan, or known clear pathway, for replacing retiring Board Members.</w:t>
            </w:r>
          </w:p>
          <w:p w:rsidR="00000000" w:rsidDel="00000000" w:rsidP="00000000" w:rsidRDefault="00000000" w:rsidRPr="00000000" w14:paraId="000000D3">
            <w:pPr>
              <w:widowControl w:val="0"/>
              <w:spacing w:line="240" w:lineRule="auto"/>
              <w:rPr>
                <w:color w:val="0000ff"/>
              </w:rPr>
            </w:pPr>
            <w:r w:rsidDel="00000000" w:rsidR="00000000" w:rsidRPr="00000000">
              <w:rPr>
                <w:rtl w:val="0"/>
              </w:rPr>
            </w:r>
          </w:p>
          <w:p w:rsidR="00000000" w:rsidDel="00000000" w:rsidP="00000000" w:rsidRDefault="00000000" w:rsidRPr="00000000" w14:paraId="000000D4">
            <w:pPr>
              <w:widowControl w:val="0"/>
              <w:spacing w:line="240" w:lineRule="auto"/>
              <w:rPr>
                <w:color w:val="0000ff"/>
              </w:rPr>
            </w:pPr>
            <w:r w:rsidDel="00000000" w:rsidR="00000000" w:rsidRPr="00000000">
              <w:rPr>
                <w:color w:val="0000ff"/>
                <w:rtl w:val="0"/>
              </w:rPr>
              <w:t xml:space="preserve">Resources</w:t>
            </w:r>
          </w:p>
          <w:p w:rsidR="00000000" w:rsidDel="00000000" w:rsidP="00000000" w:rsidRDefault="00000000" w:rsidRPr="00000000" w14:paraId="000000D5">
            <w:pPr>
              <w:shd w:fill="ffffff" w:val="clear"/>
              <w:spacing w:after="100" w:line="240" w:lineRule="auto"/>
              <w:ind w:right="152"/>
              <w:rPr>
                <w:color w:val="0000ff"/>
              </w:rPr>
            </w:pPr>
            <w:hyperlink r:id="rId40">
              <w:r w:rsidDel="00000000" w:rsidR="00000000" w:rsidRPr="00000000">
                <w:rPr>
                  <w:color w:val="1155cc"/>
                  <w:u w:val="single"/>
                  <w:rtl w:val="0"/>
                </w:rPr>
                <w:t xml:space="preserve">Your Constitution/Deed/Rules What to consider in succession planning</w:t>
              </w:r>
            </w:hyperlink>
            <w:r w:rsidDel="00000000" w:rsidR="00000000" w:rsidRPr="00000000">
              <w:rPr>
                <w:color w:val="0000ff"/>
                <w:highlight w:val="white"/>
                <w:rtl w:val="0"/>
              </w:rPr>
              <w:t xml:space="preserve"> from </w:t>
            </w:r>
            <w:r w:rsidDel="00000000" w:rsidR="00000000" w:rsidRPr="00000000">
              <w:rPr>
                <w:color w:val="0000ff"/>
                <w:rtl w:val="0"/>
              </w:rPr>
              <w:t xml:space="preserve">Not-for-profit.org.nz</w:t>
            </w:r>
          </w:p>
        </w:tc>
        <w:tc>
          <w:tcPr>
            <w:tcMar>
              <w:top w:w="100.0" w:type="dxa"/>
              <w:left w:w="100.0" w:type="dxa"/>
              <w:bottom w:w="100.0" w:type="dxa"/>
              <w:right w:w="100.0" w:type="dxa"/>
            </w:tcMar>
          </w:tcPr>
          <w:p w:rsidR="00000000" w:rsidDel="00000000" w:rsidP="00000000" w:rsidRDefault="00000000" w:rsidRPr="00000000" w14:paraId="000000D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D7">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D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0D9">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DA">
            <w:pPr>
              <w:widowControl w:val="0"/>
              <w:spacing w:line="240" w:lineRule="auto"/>
              <w:rPr/>
            </w:pPr>
            <w:r w:rsidDel="00000000" w:rsidR="00000000" w:rsidRPr="00000000">
              <w:rPr>
                <w:rtl w:val="0"/>
              </w:rPr>
              <w:t xml:space="preserve">4d. There is a succession plan, or known clear pathway, for replacing the Senior Manager should they resign, or be away on long leave (if applicable)..</w:t>
            </w:r>
          </w:p>
          <w:p w:rsidR="00000000" w:rsidDel="00000000" w:rsidP="00000000" w:rsidRDefault="00000000" w:rsidRPr="00000000" w14:paraId="000000DB">
            <w:pPr>
              <w:widowControl w:val="0"/>
              <w:spacing w:line="240" w:lineRule="auto"/>
              <w:rPr>
                <w:color w:val="0000ff"/>
              </w:rPr>
            </w:pPr>
            <w:r w:rsidDel="00000000" w:rsidR="00000000" w:rsidRPr="00000000">
              <w:rPr>
                <w:rtl w:val="0"/>
              </w:rPr>
            </w:r>
          </w:p>
          <w:p w:rsidR="00000000" w:rsidDel="00000000" w:rsidP="00000000" w:rsidRDefault="00000000" w:rsidRPr="00000000" w14:paraId="000000DC">
            <w:pPr>
              <w:widowControl w:val="0"/>
              <w:spacing w:line="240" w:lineRule="auto"/>
              <w:rPr>
                <w:color w:val="0000ff"/>
              </w:rPr>
            </w:pPr>
            <w:r w:rsidDel="00000000" w:rsidR="00000000" w:rsidRPr="00000000">
              <w:rPr>
                <w:color w:val="0000ff"/>
                <w:rtl w:val="0"/>
              </w:rPr>
              <w:t xml:space="preserve">Resources:  As above 4c</w:t>
            </w:r>
          </w:p>
        </w:tc>
        <w:tc>
          <w:tcPr>
            <w:tcMar>
              <w:top w:w="100.0" w:type="dxa"/>
              <w:left w:w="100.0" w:type="dxa"/>
              <w:bottom w:w="100.0" w:type="dxa"/>
              <w:right w:w="100.0" w:type="dxa"/>
            </w:tcMar>
          </w:tcPr>
          <w:p w:rsidR="00000000" w:rsidDel="00000000" w:rsidP="00000000" w:rsidRDefault="00000000" w:rsidRPr="00000000" w14:paraId="000000DD">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DE">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DF">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0E0">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E1">
            <w:pPr>
              <w:widowControl w:val="0"/>
              <w:spacing w:line="240" w:lineRule="auto"/>
              <w:rPr/>
            </w:pPr>
            <w:r w:rsidDel="00000000" w:rsidR="00000000" w:rsidRPr="00000000">
              <w:rPr>
                <w:rtl w:val="0"/>
              </w:rPr>
              <w:t xml:space="preserve">4e. When there are Board vacancies, the Board discusses the skills gaps around the table before recruiting a new Board member.</w:t>
            </w:r>
          </w:p>
          <w:p w:rsidR="00000000" w:rsidDel="00000000" w:rsidP="00000000" w:rsidRDefault="00000000" w:rsidRPr="00000000" w14:paraId="000000E2">
            <w:pPr>
              <w:widowControl w:val="0"/>
              <w:spacing w:line="240" w:lineRule="auto"/>
              <w:rPr>
                <w:color w:val="0000ff"/>
              </w:rPr>
            </w:pPr>
            <w:r w:rsidDel="00000000" w:rsidR="00000000" w:rsidRPr="00000000">
              <w:rPr>
                <w:rtl w:val="0"/>
              </w:rPr>
            </w:r>
          </w:p>
          <w:p w:rsidR="00000000" w:rsidDel="00000000" w:rsidP="00000000" w:rsidRDefault="00000000" w:rsidRPr="00000000" w14:paraId="000000E3">
            <w:pPr>
              <w:widowControl w:val="0"/>
              <w:spacing w:line="240" w:lineRule="auto"/>
              <w:rPr>
                <w:color w:val="0000ff"/>
              </w:rPr>
            </w:pPr>
            <w:r w:rsidDel="00000000" w:rsidR="00000000" w:rsidRPr="00000000">
              <w:rPr>
                <w:color w:val="0000ff"/>
                <w:rtl w:val="0"/>
              </w:rPr>
              <w:t xml:space="preserve">Resources</w:t>
            </w:r>
          </w:p>
          <w:p w:rsidR="00000000" w:rsidDel="00000000" w:rsidP="00000000" w:rsidRDefault="00000000" w:rsidRPr="00000000" w14:paraId="000000E4">
            <w:pPr>
              <w:widowControl w:val="0"/>
              <w:spacing w:line="240" w:lineRule="auto"/>
              <w:rPr>
                <w:color w:val="0000ff"/>
              </w:rPr>
            </w:pPr>
            <w:hyperlink r:id="rId41">
              <w:r w:rsidDel="00000000" w:rsidR="00000000" w:rsidRPr="00000000">
                <w:rPr>
                  <w:color w:val="1155cc"/>
                  <w:u w:val="single"/>
                  <w:rtl w:val="0"/>
                </w:rPr>
                <w:t xml:space="preserve">Board Skills Matrix template</w:t>
              </w:r>
            </w:hyperlink>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E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E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E7">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0E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E9">
            <w:pPr>
              <w:widowControl w:val="0"/>
              <w:spacing w:line="240" w:lineRule="auto"/>
              <w:rPr/>
            </w:pPr>
            <w:r w:rsidDel="00000000" w:rsidR="00000000" w:rsidRPr="00000000">
              <w:rPr>
                <w:rtl w:val="0"/>
              </w:rPr>
              <w:t xml:space="preserve">4f. We have an induction plan or checklist for new Board members. This includes giving them a copy of the Constitution/Deed/Rules.</w:t>
            </w:r>
          </w:p>
          <w:p w:rsidR="00000000" w:rsidDel="00000000" w:rsidP="00000000" w:rsidRDefault="00000000" w:rsidRPr="00000000" w14:paraId="000000EA">
            <w:pPr>
              <w:widowControl w:val="0"/>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EB">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EC">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ED">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0EE">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gridSpan w:val="5"/>
            <w:shd w:fill="efefef" w:val="clear"/>
            <w:tcMar>
              <w:top w:w="100.0" w:type="dxa"/>
              <w:left w:w="100.0" w:type="dxa"/>
              <w:bottom w:w="100.0" w:type="dxa"/>
              <w:right w:w="100.0" w:type="dxa"/>
            </w:tcMar>
          </w:tcPr>
          <w:p w:rsidR="00000000" w:rsidDel="00000000" w:rsidP="00000000" w:rsidRDefault="00000000" w:rsidRPr="00000000" w14:paraId="000000EF">
            <w:pPr>
              <w:widowControl w:val="0"/>
              <w:numPr>
                <w:ilvl w:val="0"/>
                <w:numId w:val="2"/>
              </w:numPr>
              <w:spacing w:line="240" w:lineRule="auto"/>
              <w:ind w:left="720" w:hanging="360"/>
              <w:rPr>
                <w:b w:val="1"/>
                <w:bCs w:val="1"/>
              </w:rPr>
            </w:pPr>
            <w:r w:rsidDel="00000000" w:rsidR="00000000" w:rsidRPr="00000000">
              <w:rPr>
                <w:b w:val="1"/>
                <w:bCs w:val="1"/>
                <w:rtl w:val="0"/>
              </w:rPr>
              <w:t xml:space="preserve">Training and Upskilling Options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F4">
            <w:pPr>
              <w:widowControl w:val="0"/>
              <w:spacing w:line="240" w:lineRule="auto"/>
              <w:rPr/>
            </w:pPr>
            <w:r w:rsidDel="00000000" w:rsidR="00000000" w:rsidRPr="00000000">
              <w:rPr>
                <w:rtl w:val="0"/>
              </w:rPr>
              <w:t xml:space="preserve">5a. I have noted the list of suggestions for governance training and upskilling (Appendix 2)</w:t>
            </w:r>
          </w:p>
        </w:tc>
        <w:tc>
          <w:tcPr>
            <w:tcMar>
              <w:top w:w="100.0" w:type="dxa"/>
              <w:left w:w="100.0" w:type="dxa"/>
              <w:bottom w:w="100.0" w:type="dxa"/>
              <w:right w:w="100.0" w:type="dxa"/>
            </w:tcMar>
          </w:tcPr>
          <w:p w:rsidR="00000000" w:rsidDel="00000000" w:rsidP="00000000" w:rsidRDefault="00000000" w:rsidRPr="00000000" w14:paraId="000000F5">
            <w:pPr>
              <w:widowControl w:val="0"/>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F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F7">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0F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bl>
    <w:p w:rsidR="00000000" w:rsidDel="00000000" w:rsidP="00000000" w:rsidRDefault="00000000" w:rsidRPr="00000000" w14:paraId="000000F9">
      <w:pPr>
        <w:rPr>
          <w:b w:val="1"/>
          <w:bCs w:val="1"/>
          <w:color w:val="ff0000"/>
        </w:rPr>
      </w:pPr>
      <w:r w:rsidDel="00000000" w:rsidR="00000000" w:rsidRPr="00000000">
        <w:rPr>
          <w:rtl w:val="0"/>
        </w:rPr>
      </w:r>
    </w:p>
    <w:p w:rsidR="00000000" w:rsidDel="00000000" w:rsidP="00000000" w:rsidRDefault="00000000" w:rsidRPr="00000000" w14:paraId="000000FA">
      <w:pPr>
        <w:jc w:val="right"/>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FB">
      <w:pPr>
        <w:jc w:val="right"/>
        <w:rPr>
          <w:b w:val="1"/>
          <w:bCs w:val="1"/>
        </w:rPr>
      </w:pPr>
      <w:r w:rsidDel="00000000" w:rsidR="00000000" w:rsidRPr="00000000">
        <w:rPr>
          <w:b w:val="1"/>
          <w:bCs w:val="1"/>
          <w:rtl w:val="0"/>
        </w:rPr>
        <w:t xml:space="preserve">APPENDIX 2</w:t>
      </w:r>
    </w:p>
    <w:p w:rsidR="00000000" w:rsidDel="00000000" w:rsidP="00000000" w:rsidRDefault="00000000" w:rsidRPr="00000000" w14:paraId="000000FC">
      <w:pPr>
        <w:widowControl w:val="0"/>
        <w:shd w:fill="ffffff" w:val="clear"/>
        <w:spacing w:line="240" w:lineRule="auto"/>
        <w:rPr>
          <w:b w:val="1"/>
          <w:bCs w:val="1"/>
          <w:sz w:val="20"/>
          <w:szCs w:val="20"/>
        </w:rPr>
      </w:pPr>
      <w:r w:rsidDel="00000000" w:rsidR="00000000" w:rsidRPr="00000000">
        <w:rPr>
          <w:b w:val="1"/>
          <w:bCs w:val="1"/>
          <w:sz w:val="20"/>
          <w:szCs w:val="20"/>
          <w:rtl w:val="0"/>
        </w:rPr>
        <w:t xml:space="preserve">GOVERNANCE TRAINING</w:t>
      </w:r>
    </w:p>
    <w:p w:rsidR="00000000" w:rsidDel="00000000" w:rsidP="00000000" w:rsidRDefault="00000000" w:rsidRPr="00000000" w14:paraId="000000FD">
      <w:pPr>
        <w:widowControl w:val="0"/>
        <w:shd w:fill="ffffff" w:val="clear"/>
        <w:spacing w:line="240" w:lineRule="auto"/>
        <w:rPr>
          <w:b w:val="1"/>
          <w:bCs w:val="1"/>
          <w:sz w:val="20"/>
          <w:szCs w:val="20"/>
        </w:rPr>
      </w:pPr>
      <w:r w:rsidDel="00000000" w:rsidR="00000000" w:rsidRPr="00000000">
        <w:rPr>
          <w:rtl w:val="0"/>
        </w:rPr>
      </w:r>
    </w:p>
    <w:p w:rsidR="00000000" w:rsidDel="00000000" w:rsidP="00000000" w:rsidRDefault="00000000" w:rsidRPr="00000000" w14:paraId="000000FE">
      <w:pPr>
        <w:widowControl w:val="0"/>
        <w:shd w:fill="ffffff" w:val="clear"/>
        <w:spacing w:line="240" w:lineRule="auto"/>
        <w:rPr>
          <w:b w:val="1"/>
          <w:bCs w:val="1"/>
          <w:i w:val="1"/>
          <w:iCs w:val="1"/>
          <w:sz w:val="20"/>
          <w:szCs w:val="20"/>
        </w:rPr>
      </w:pPr>
      <w:r w:rsidDel="00000000" w:rsidR="00000000" w:rsidRPr="00000000">
        <w:rPr>
          <w:b w:val="1"/>
          <w:bCs w:val="1"/>
          <w:i w:val="1"/>
          <w:iCs w:val="1"/>
          <w:sz w:val="20"/>
          <w:szCs w:val="20"/>
          <w:rtl w:val="0"/>
        </w:rPr>
        <w:t xml:space="preserve">There are many providers of governance training but listed below are the ones typically suggested to not-for-profit organisations because they are accessible and affordable.</w:t>
      </w:r>
    </w:p>
    <w:p w:rsidR="00000000" w:rsidDel="00000000" w:rsidP="00000000" w:rsidRDefault="00000000" w:rsidRPr="00000000" w14:paraId="000000FF">
      <w:pPr>
        <w:widowControl w:val="0"/>
        <w:shd w:fill="ffffff" w:val="clear"/>
        <w:spacing w:line="240" w:lineRule="auto"/>
        <w:rPr>
          <w:b w:val="1"/>
          <w:bCs w:val="1"/>
          <w:sz w:val="20"/>
          <w:szCs w:val="20"/>
        </w:rPr>
      </w:pPr>
      <w:r w:rsidDel="00000000" w:rsidR="00000000" w:rsidRPr="00000000">
        <w:rPr>
          <w:rtl w:val="0"/>
        </w:rPr>
      </w:r>
    </w:p>
    <w:p w:rsidR="00000000" w:rsidDel="00000000" w:rsidP="00000000" w:rsidRDefault="00000000" w:rsidRPr="00000000" w14:paraId="00000100">
      <w:pPr>
        <w:keepNext w:val="0"/>
        <w:keepLines w:val="0"/>
        <w:widowControl w:val="0"/>
        <w:pBdr>
          <w:bottom w:color="000000" w:space="7" w:sz="0" w:val="none"/>
        </w:pBdr>
        <w:shd w:fill="ffffff" w:val="clear"/>
        <w:spacing w:after="0" w:before="0" w:line="240" w:lineRule="auto"/>
        <w:rPr>
          <w:sz w:val="20"/>
          <w:szCs w:val="20"/>
        </w:rPr>
      </w:pPr>
      <w:r w:rsidDel="00000000" w:rsidR="00000000" w:rsidRPr="00000000">
        <w:rPr>
          <w:b w:val="1"/>
          <w:bCs w:val="1"/>
          <w:sz w:val="20"/>
          <w:szCs w:val="20"/>
          <w:rtl w:val="0"/>
        </w:rPr>
        <w:t xml:space="preserve">SociaLink Tūhono Pāpori</w:t>
      </w:r>
      <w:r w:rsidDel="00000000" w:rsidR="00000000" w:rsidRPr="00000000">
        <w:rPr>
          <w:sz w:val="20"/>
          <w:szCs w:val="20"/>
          <w:rtl w:val="0"/>
        </w:rPr>
        <w:t xml:space="preserve"> have produced a free and helpful </w:t>
      </w:r>
      <w:hyperlink r:id="rId42">
        <w:r w:rsidDel="00000000" w:rsidR="00000000" w:rsidRPr="00000000">
          <w:rPr>
            <w:b w:val="1"/>
            <w:bCs w:val="1"/>
            <w:color w:val="1155cc"/>
            <w:sz w:val="20"/>
            <w:szCs w:val="20"/>
            <w:u w:val="single"/>
            <w:rtl w:val="0"/>
          </w:rPr>
          <w:t xml:space="preserve">Governance Guide</w:t>
        </w:r>
      </w:hyperlink>
      <w:r w:rsidDel="00000000" w:rsidR="00000000" w:rsidRPr="00000000">
        <w:rPr>
          <w:sz w:val="20"/>
          <w:szCs w:val="20"/>
          <w:rtl w:val="0"/>
        </w:rPr>
        <w:t xml:space="preserve"> covering key </w:t>
      </w:r>
      <w:sdt>
        <w:sdtPr>
          <w:id w:val="-447878677"/>
          <w:tag w:val="goog_rdk_2"/>
        </w:sdtPr>
        <w:sdtContent>
          <w:commentRangeStart w:id="2"/>
        </w:sdtContent>
      </w:sdt>
      <w:sdt>
        <w:sdtPr>
          <w:id w:val="203581444"/>
          <w:tag w:val="goog_rdk_3"/>
        </w:sdtPr>
        <w:sdtContent>
          <w:commentRangeStart w:id="3"/>
        </w:sdtContent>
      </w:sdt>
      <w:sdt>
        <w:sdtPr>
          <w:id w:val="-498820508"/>
          <w:tag w:val="goog_rdk_4"/>
        </w:sdtPr>
        <w:sdtContent>
          <w:commentRangeStart w:id="4"/>
        </w:sdtContent>
      </w:sdt>
      <w:r w:rsidDel="00000000" w:rsidR="00000000" w:rsidRPr="00000000">
        <w:rPr>
          <w:sz w:val="20"/>
          <w:szCs w:val="20"/>
          <w:rtl w:val="0"/>
        </w:rPr>
        <w:t xml:space="preserve">areas</w:t>
      </w:r>
      <w:commentRangeEnd w:id="2"/>
      <w:r w:rsidDel="00000000" w:rsidR="00000000" w:rsidRPr="00000000">
        <w:commentReference w:id="2"/>
      </w:r>
      <w:commentRangeEnd w:id="3"/>
      <w:r w:rsidDel="00000000" w:rsidR="00000000" w:rsidRPr="00000000">
        <w:commentReference w:id="3"/>
      </w:r>
      <w:commentRangeEnd w:id="4"/>
      <w:r w:rsidDel="00000000" w:rsidR="00000000" w:rsidRPr="00000000">
        <w:commentReference w:id="4"/>
      </w:r>
      <w:r w:rsidDel="00000000" w:rsidR="00000000" w:rsidRPr="00000000">
        <w:rPr>
          <w:sz w:val="20"/>
          <w:szCs w:val="20"/>
          <w:rtl w:val="0"/>
        </w:rPr>
        <w:t xml:space="preserve"> of governance. You can also add it to your Board members induction pack. Areas covered include Roles &amp; Responsibilities, Board Composition, Culture &amp; Ethics, Strategic Planning, Risk Management, Performance of your Organisation, Board Effectiveness, Board Integrity &amp; Accountability, Engaging with Stakeholders and Community, Information for Māori Organisations.</w:t>
      </w:r>
    </w:p>
    <w:p w:rsidR="00000000" w:rsidDel="00000000" w:rsidP="00000000" w:rsidRDefault="00000000" w:rsidRPr="00000000" w14:paraId="00000101">
      <w:pPr>
        <w:keepNext w:val="0"/>
        <w:keepLines w:val="0"/>
        <w:widowControl w:val="0"/>
        <w:shd w:fill="ffffff" w:val="clear"/>
        <w:spacing w:after="0" w:before="0" w:line="240" w:lineRule="auto"/>
        <w:rPr>
          <w:b w:val="1"/>
          <w:bCs w:val="1"/>
          <w:sz w:val="20"/>
          <w:szCs w:val="20"/>
        </w:rPr>
      </w:pPr>
      <w:r w:rsidDel="00000000" w:rsidR="00000000" w:rsidRPr="00000000">
        <w:rPr>
          <w:b w:val="1"/>
          <w:bCs w:val="1"/>
          <w:sz w:val="20"/>
          <w:szCs w:val="20"/>
          <w:rtl w:val="0"/>
        </w:rPr>
        <w:t xml:space="preserve">LIIFT Governance Matters 2025 </w:t>
      </w:r>
      <w:r w:rsidDel="00000000" w:rsidR="00000000" w:rsidRPr="00000000">
        <w:rPr>
          <w:sz w:val="20"/>
          <w:szCs w:val="20"/>
          <w:rtl w:val="0"/>
        </w:rPr>
        <w:t xml:space="preserve">is a series of </w:t>
      </w:r>
      <w:r w:rsidDel="00000000" w:rsidR="00000000" w:rsidRPr="00000000">
        <w:rPr>
          <w:b w:val="1"/>
          <w:bCs w:val="1"/>
          <w:sz w:val="20"/>
          <w:szCs w:val="20"/>
          <w:rtl w:val="0"/>
        </w:rPr>
        <w:t xml:space="preserve">FREE</w:t>
      </w:r>
      <w:r w:rsidDel="00000000" w:rsidR="00000000" w:rsidRPr="00000000">
        <w:rPr>
          <w:sz w:val="20"/>
          <w:szCs w:val="20"/>
          <w:rtl w:val="0"/>
        </w:rPr>
        <w:t xml:space="preserve"> Zoom sessions focused on governance principles for boards or committees of NFP organisations in New Zealand.  The workshops are designed to be delivered in 1 to 1.5 hour sessions on very specific topics. Participants can attend one or more as needed. Each workshop will give basic principles and provide time for questions. </w:t>
      </w:r>
      <w:hyperlink r:id="rId43">
        <w:r w:rsidDel="00000000" w:rsidR="00000000" w:rsidRPr="00000000">
          <w:rPr>
            <w:b w:val="1"/>
            <w:bCs w:val="1"/>
            <w:color w:val="1155cc"/>
            <w:sz w:val="20"/>
            <w:szCs w:val="20"/>
            <w:highlight w:val="white"/>
            <w:u w:val="single"/>
            <w:rtl w:val="0"/>
          </w:rPr>
          <w:t xml:space="preserve">https://www.liift.nz/governance</w:t>
        </w:r>
      </w:hyperlink>
      <w:r w:rsidDel="00000000" w:rsidR="00000000" w:rsidRPr="00000000">
        <w:rPr>
          <w:rtl w:val="0"/>
        </w:rPr>
      </w:r>
    </w:p>
    <w:p w:rsidR="00000000" w:rsidDel="00000000" w:rsidP="00000000" w:rsidRDefault="00000000" w:rsidRPr="00000000" w14:paraId="00000102">
      <w:pPr>
        <w:widowControl w:val="0"/>
        <w:shd w:fill="ffffff" w:val="clear"/>
        <w:spacing w:line="240" w:lineRule="auto"/>
        <w:rPr>
          <w:b w:val="1"/>
          <w:bCs w:val="1"/>
          <w:sz w:val="20"/>
          <w:szCs w:val="20"/>
        </w:rPr>
      </w:pPr>
      <w:r w:rsidDel="00000000" w:rsidR="00000000" w:rsidRPr="00000000">
        <w:rPr>
          <w:rtl w:val="0"/>
        </w:rPr>
      </w:r>
    </w:p>
    <w:p w:rsidR="00000000" w:rsidDel="00000000" w:rsidP="00000000" w:rsidRDefault="00000000" w:rsidRPr="00000000" w14:paraId="00000103">
      <w:pPr>
        <w:widowControl w:val="0"/>
        <w:shd w:fill="ffffff" w:val="clear"/>
        <w:spacing w:line="240" w:lineRule="auto"/>
        <w:rPr>
          <w:b w:val="1"/>
          <w:bCs w:val="1"/>
          <w:sz w:val="20"/>
          <w:szCs w:val="20"/>
        </w:rPr>
      </w:pPr>
      <w:r w:rsidDel="00000000" w:rsidR="00000000" w:rsidRPr="00000000">
        <w:rPr>
          <w:b w:val="1"/>
          <w:bCs w:val="1"/>
          <w:color w:val="222222"/>
          <w:sz w:val="20"/>
          <w:szCs w:val="20"/>
          <w:highlight w:val="white"/>
          <w:rtl w:val="0"/>
        </w:rPr>
        <w:t xml:space="preserve">Community Networks Aotearoa</w:t>
      </w:r>
      <w:r w:rsidDel="00000000" w:rsidR="00000000" w:rsidRPr="00000000">
        <w:rPr>
          <w:color w:val="222222"/>
          <w:sz w:val="20"/>
          <w:szCs w:val="20"/>
          <w:highlight w:val="white"/>
          <w:rtl w:val="0"/>
        </w:rPr>
        <w:t xml:space="preserve"> offers online governance training to develop community organisations in good governance skills and practices. There are 10 modules and the first module is free. After that, the remaining 9 modules are $100 total and you receive a NZQA micro-credential upon completion.  There is also a discount if multiple people from the same organisation takes the training programme  The programme is called </w:t>
      </w:r>
      <w:hyperlink r:id="rId44">
        <w:r w:rsidDel="00000000" w:rsidR="00000000" w:rsidRPr="00000000">
          <w:rPr>
            <w:b w:val="1"/>
            <w:bCs w:val="1"/>
            <w:color w:val="1155cc"/>
            <w:sz w:val="20"/>
            <w:szCs w:val="20"/>
            <w:highlight w:val="white"/>
            <w:u w:val="single"/>
            <w:rtl w:val="0"/>
          </w:rPr>
          <w:t xml:space="preserve">Tick for Governance</w:t>
        </w:r>
      </w:hyperlink>
      <w:r w:rsidDel="00000000" w:rsidR="00000000" w:rsidRPr="00000000">
        <w:rPr>
          <w:rtl w:val="0"/>
        </w:rPr>
      </w:r>
    </w:p>
    <w:p w:rsidR="00000000" w:rsidDel="00000000" w:rsidP="00000000" w:rsidRDefault="00000000" w:rsidRPr="00000000" w14:paraId="00000104">
      <w:pPr>
        <w:widowControl w:val="0"/>
        <w:shd w:fill="ffffff" w:val="clear"/>
        <w:spacing w:line="240" w:lineRule="auto"/>
        <w:rPr>
          <w:b w:val="1"/>
          <w:bCs w:val="1"/>
          <w:sz w:val="20"/>
          <w:szCs w:val="20"/>
        </w:rPr>
      </w:pPr>
      <w:r w:rsidDel="00000000" w:rsidR="00000000" w:rsidRPr="00000000">
        <w:rPr>
          <w:rtl w:val="0"/>
        </w:rPr>
      </w:r>
    </w:p>
    <w:p w:rsidR="00000000" w:rsidDel="00000000" w:rsidP="00000000" w:rsidRDefault="00000000" w:rsidRPr="00000000" w14:paraId="00000105">
      <w:pPr>
        <w:widowControl w:val="0"/>
        <w:shd w:fill="ffffff" w:val="clear"/>
        <w:spacing w:line="240" w:lineRule="auto"/>
        <w:rPr>
          <w:b w:val="1"/>
          <w:bCs w:val="1"/>
          <w:color w:val="0563c1"/>
          <w:sz w:val="20"/>
          <w:szCs w:val="20"/>
          <w:u w:val="single"/>
        </w:rPr>
      </w:pPr>
      <w:r w:rsidDel="00000000" w:rsidR="00000000" w:rsidRPr="00000000">
        <w:rPr>
          <w:b w:val="1"/>
          <w:bCs w:val="1"/>
          <w:sz w:val="20"/>
          <w:szCs w:val="20"/>
          <w:rtl w:val="0"/>
        </w:rPr>
        <w:t xml:space="preserve">Sport NZ</w:t>
      </w:r>
      <w:r w:rsidDel="00000000" w:rsidR="00000000" w:rsidRPr="00000000">
        <w:rPr>
          <w:sz w:val="20"/>
          <w:szCs w:val="20"/>
          <w:rtl w:val="0"/>
        </w:rPr>
        <w:t xml:space="preserve"> offer free “Governance 101 online training” with a high video content and takes 2-3 hours to complete.  It focuses on not for profit directors on governance boards. Generally where there is a logical governance/staff separation, clarity of purpose and setting outcomes. The modules are broadly generic with limited sport specified. They are available to the wider NFP sector.  </w:t>
      </w:r>
      <w:hyperlink r:id="rId45">
        <w:r w:rsidDel="00000000" w:rsidR="00000000" w:rsidRPr="00000000">
          <w:rPr>
            <w:b w:val="1"/>
            <w:bCs w:val="1"/>
            <w:color w:val="1155cc"/>
            <w:sz w:val="20"/>
            <w:szCs w:val="20"/>
            <w:highlight w:val="white"/>
            <w:u w:val="single"/>
            <w:rtl w:val="0"/>
          </w:rPr>
          <w:t xml:space="preserve">Governance 101 online training</w:t>
        </w:r>
      </w:hyperlink>
      <w:r w:rsidDel="00000000" w:rsidR="00000000" w:rsidRPr="00000000">
        <w:rPr>
          <w:rtl w:val="0"/>
        </w:rPr>
      </w:r>
    </w:p>
    <w:p w:rsidR="00000000" w:rsidDel="00000000" w:rsidP="00000000" w:rsidRDefault="00000000" w:rsidRPr="00000000" w14:paraId="00000106">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07">
      <w:pPr>
        <w:widowControl w:val="0"/>
        <w:shd w:fill="ffffff" w:val="clear"/>
        <w:spacing w:line="240" w:lineRule="auto"/>
        <w:rPr>
          <w:b w:val="1"/>
          <w:bCs w:val="1"/>
          <w:sz w:val="20"/>
          <w:szCs w:val="20"/>
        </w:rPr>
      </w:pPr>
      <w:r w:rsidDel="00000000" w:rsidR="00000000" w:rsidRPr="00000000">
        <w:rPr>
          <w:b w:val="1"/>
          <w:bCs w:val="1"/>
          <w:sz w:val="20"/>
          <w:szCs w:val="20"/>
          <w:rtl w:val="0"/>
        </w:rPr>
        <w:t xml:space="preserve">Exult </w:t>
      </w:r>
      <w:r w:rsidDel="00000000" w:rsidR="00000000" w:rsidRPr="00000000">
        <w:rPr>
          <w:sz w:val="20"/>
          <w:szCs w:val="20"/>
          <w:rtl w:val="0"/>
        </w:rPr>
        <w:t xml:space="preserve">Intro to Governance:  Exult runs a reasonably priced workshop (BayTrust subsidises) as long as 80% of the Board is present. It runs 9.30am - 4pm and costs around $400 per group.  Runs twice per annum. The programme is called</w:t>
      </w:r>
      <w:r w:rsidDel="00000000" w:rsidR="00000000" w:rsidRPr="00000000">
        <w:rPr>
          <w:b w:val="1"/>
          <w:bCs w:val="1"/>
          <w:sz w:val="20"/>
          <w:szCs w:val="20"/>
          <w:rtl w:val="0"/>
        </w:rPr>
        <w:t xml:space="preserve"> </w:t>
      </w:r>
      <w:hyperlink r:id="rId46">
        <w:r w:rsidDel="00000000" w:rsidR="00000000" w:rsidRPr="00000000">
          <w:rPr>
            <w:b w:val="1"/>
            <w:bCs w:val="1"/>
            <w:color w:val="1155cc"/>
            <w:sz w:val="20"/>
            <w:szCs w:val="20"/>
            <w:u w:val="single"/>
            <w:rtl w:val="0"/>
          </w:rPr>
          <w:t xml:space="preserve">Getting Your Board On Board</w:t>
        </w:r>
      </w:hyperlink>
      <w:r w:rsidDel="00000000" w:rsidR="00000000" w:rsidRPr="00000000">
        <w:rPr>
          <w:rtl w:val="0"/>
        </w:rPr>
      </w:r>
    </w:p>
    <w:p w:rsidR="00000000" w:rsidDel="00000000" w:rsidP="00000000" w:rsidRDefault="00000000" w:rsidRPr="00000000" w14:paraId="00000108">
      <w:pPr>
        <w:widowControl w:val="0"/>
        <w:shd w:fill="ffffff" w:val="clear"/>
        <w:spacing w:line="240" w:lineRule="auto"/>
        <w:rPr>
          <w:sz w:val="20"/>
          <w:szCs w:val="20"/>
        </w:rPr>
      </w:pPr>
      <w:r w:rsidDel="00000000" w:rsidR="00000000" w:rsidRPr="00000000">
        <w:rPr>
          <w:rtl w:val="0"/>
        </w:rPr>
      </w:r>
    </w:p>
    <w:p w:rsidR="00000000" w:rsidDel="00000000" w:rsidP="00000000" w:rsidRDefault="00000000" w:rsidRPr="00000000" w14:paraId="00000109">
      <w:pPr>
        <w:widowControl w:val="0"/>
        <w:shd w:fill="ffffff" w:val="clear"/>
        <w:spacing w:line="240" w:lineRule="auto"/>
        <w:rPr>
          <w:b w:val="1"/>
          <w:bCs w:val="1"/>
          <w:color w:val="e02b20"/>
          <w:sz w:val="20"/>
          <w:szCs w:val="20"/>
          <w:highlight w:val="white"/>
        </w:rPr>
      </w:pPr>
      <w:r w:rsidDel="00000000" w:rsidR="00000000" w:rsidRPr="00000000">
        <w:rPr>
          <w:sz w:val="20"/>
          <w:szCs w:val="20"/>
          <w:highlight w:val="white"/>
          <w:rtl w:val="0"/>
        </w:rPr>
        <w:t xml:space="preserve">If you prefer not to join a public course or want one-on-one support, Exult can tailor this workshop to meet your board’s needs, including running it on a Saturday. Cost is around $3,250 plus GST (in 2025). </w:t>
        <w:br w:type="textWrapping"/>
        <w:t xml:space="preserve">Telephone: 07 5718819 or contact </w:t>
      </w:r>
      <w:hyperlink r:id="rId47">
        <w:r w:rsidDel="00000000" w:rsidR="00000000" w:rsidRPr="00000000">
          <w:rPr>
            <w:b w:val="1"/>
            <w:bCs w:val="1"/>
            <w:color w:val="1155cc"/>
            <w:sz w:val="20"/>
            <w:szCs w:val="20"/>
            <w:highlight w:val="white"/>
            <w:u w:val="single"/>
            <w:rtl w:val="0"/>
          </w:rPr>
          <w:t xml:space="preserve">hello@exult.co.nz</w:t>
        </w:r>
      </w:hyperlink>
      <w:r w:rsidDel="00000000" w:rsidR="00000000" w:rsidRPr="00000000">
        <w:rPr>
          <w:rtl w:val="0"/>
        </w:rPr>
      </w:r>
    </w:p>
    <w:p w:rsidR="00000000" w:rsidDel="00000000" w:rsidP="00000000" w:rsidRDefault="00000000" w:rsidRPr="00000000" w14:paraId="0000010A">
      <w:pPr>
        <w:widowControl w:val="0"/>
        <w:shd w:fill="ffffff" w:val="clear"/>
        <w:spacing w:line="240" w:lineRule="auto"/>
        <w:rPr>
          <w:sz w:val="20"/>
          <w:szCs w:val="20"/>
          <w:u w:val="single"/>
        </w:rPr>
      </w:pPr>
      <w:r w:rsidDel="00000000" w:rsidR="00000000" w:rsidRPr="00000000">
        <w:rPr>
          <w:rtl w:val="0"/>
        </w:rPr>
      </w:r>
    </w:p>
    <w:p w:rsidR="00000000" w:rsidDel="00000000" w:rsidP="00000000" w:rsidRDefault="00000000" w:rsidRPr="00000000" w14:paraId="0000010B">
      <w:pPr>
        <w:widowControl w:val="0"/>
        <w:shd w:fill="ffffff" w:val="clear"/>
        <w:spacing w:line="240" w:lineRule="auto"/>
        <w:rPr>
          <w:b w:val="1"/>
          <w:bCs w:val="1"/>
          <w:sz w:val="20"/>
          <w:szCs w:val="20"/>
        </w:rPr>
      </w:pPr>
      <w:r w:rsidDel="00000000" w:rsidR="00000000" w:rsidRPr="00000000">
        <w:rPr>
          <w:b w:val="1"/>
          <w:bCs w:val="1"/>
          <w:sz w:val="20"/>
          <w:szCs w:val="20"/>
          <w:rtl w:val="0"/>
        </w:rPr>
        <w:t xml:space="preserve">Governance in Māori organisations </w:t>
      </w:r>
    </w:p>
    <w:p w:rsidR="00000000" w:rsidDel="00000000" w:rsidP="00000000" w:rsidRDefault="00000000" w:rsidRPr="00000000" w14:paraId="0000010C">
      <w:pPr>
        <w:widowControl w:val="0"/>
        <w:shd w:fill="ffffff" w:val="clear"/>
        <w:spacing w:after="200" w:line="240" w:lineRule="auto"/>
        <w:rPr>
          <w:sz w:val="20"/>
          <w:szCs w:val="20"/>
        </w:rPr>
      </w:pPr>
      <w:r w:rsidDel="00000000" w:rsidR="00000000" w:rsidRPr="00000000">
        <w:rPr>
          <w:sz w:val="20"/>
          <w:szCs w:val="20"/>
          <w:rtl w:val="0"/>
        </w:rPr>
        <w:t xml:space="preserve">The principles of governance apply to any organisation, whether it is the biggest multinational company or a small whānau trust in a remote part of New Zealand. In Māori organisations, the objectives of governance will take into account the way in which Māori relate to the assets and what they are used for. In some instances, although the organisation operates commercially, commercial objectives may be balanced with the need to safeguard the assets for future generations.</w:t>
      </w:r>
    </w:p>
    <w:p w:rsidR="00000000" w:rsidDel="00000000" w:rsidP="00000000" w:rsidRDefault="00000000" w:rsidRPr="00000000" w14:paraId="0000010D">
      <w:pPr>
        <w:widowControl w:val="0"/>
        <w:shd w:fill="ffffff" w:val="clear"/>
        <w:spacing w:after="200" w:line="240" w:lineRule="auto"/>
        <w:rPr>
          <w:sz w:val="20"/>
          <w:szCs w:val="20"/>
        </w:rPr>
      </w:pPr>
      <w:r w:rsidDel="00000000" w:rsidR="00000000" w:rsidRPr="00000000">
        <w:rPr>
          <w:sz w:val="20"/>
          <w:szCs w:val="20"/>
          <w:rtl w:val="0"/>
        </w:rPr>
        <w:t xml:space="preserve">Tikanga principles may also be put into practice in the board of a Māori organisation alongside governance principles. Tikanga, kawa and values that meet the aspirations of iwi, hapu and whānau often give direction to board work. Tikanga can easily fit alongside governance best practice.</w:t>
      </w:r>
    </w:p>
    <w:p w:rsidR="00000000" w:rsidDel="00000000" w:rsidP="00000000" w:rsidRDefault="00000000" w:rsidRPr="00000000" w14:paraId="0000010E">
      <w:pPr>
        <w:widowControl w:val="0"/>
        <w:shd w:fill="ffffff" w:val="clear"/>
        <w:spacing w:line="240" w:lineRule="auto"/>
        <w:rPr>
          <w:sz w:val="20"/>
          <w:szCs w:val="20"/>
          <w:u w:val="single"/>
        </w:rPr>
      </w:pPr>
      <w:r w:rsidDel="00000000" w:rsidR="00000000" w:rsidRPr="00000000">
        <w:rPr>
          <w:sz w:val="20"/>
          <w:szCs w:val="20"/>
          <w:rtl w:val="0"/>
        </w:rPr>
        <w:t xml:space="preserve">Although good governance principles and practices are universal, no two organisations are ever the same. There are also particular characteristics of Māori organisations which bring extra dimensions to the practice of governance. For more information see:  </w:t>
      </w:r>
      <w:hyperlink r:id="rId48">
        <w:r w:rsidDel="00000000" w:rsidR="00000000" w:rsidRPr="00000000">
          <w:rPr>
            <w:b w:val="1"/>
            <w:bCs w:val="1"/>
            <w:color w:val="1155cc"/>
            <w:sz w:val="20"/>
            <w:szCs w:val="20"/>
            <w:u w:val="single"/>
            <w:rtl w:val="0"/>
          </w:rPr>
          <w:t xml:space="preserve">What is Governance</w:t>
        </w:r>
      </w:hyperlink>
      <w:r w:rsidDel="00000000" w:rsidR="00000000" w:rsidRPr="00000000">
        <w:rPr>
          <w:b w:val="1"/>
          <w:bCs w:val="1"/>
          <w:sz w:val="20"/>
          <w:szCs w:val="20"/>
          <w:rtl w:val="0"/>
        </w:rPr>
        <w:t xml:space="preserve"> </w:t>
      </w:r>
      <w:r w:rsidDel="00000000" w:rsidR="00000000" w:rsidRPr="00000000">
        <w:rPr>
          <w:sz w:val="20"/>
          <w:szCs w:val="20"/>
          <w:rtl w:val="0"/>
        </w:rPr>
        <w:t xml:space="preserve">(</w:t>
      </w:r>
      <w:r w:rsidDel="00000000" w:rsidR="00000000" w:rsidRPr="00000000">
        <w:rPr>
          <w:b w:val="1"/>
          <w:bCs w:val="1"/>
          <w:sz w:val="20"/>
          <w:szCs w:val="20"/>
          <w:rtl w:val="0"/>
        </w:rPr>
        <w:t xml:space="preserve">Te Puni Kōkiri</w:t>
      </w:r>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10F">
      <w:pPr>
        <w:widowControl w:val="0"/>
        <w:shd w:fill="ffffff" w:val="clear"/>
        <w:spacing w:line="240" w:lineRule="auto"/>
        <w:rPr>
          <w:sz w:val="20"/>
          <w:szCs w:val="20"/>
          <w:u w:val="single"/>
        </w:rPr>
      </w:pPr>
      <w:r w:rsidDel="00000000" w:rsidR="00000000" w:rsidRPr="00000000">
        <w:rPr>
          <w:rtl w:val="0"/>
        </w:rPr>
      </w:r>
    </w:p>
    <w:p w:rsidR="00000000" w:rsidDel="00000000" w:rsidP="00000000" w:rsidRDefault="00000000" w:rsidRPr="00000000" w14:paraId="00000110">
      <w:pPr>
        <w:widowControl w:val="0"/>
        <w:shd w:fill="ffffff" w:val="clear"/>
        <w:spacing w:line="240" w:lineRule="auto"/>
        <w:rPr>
          <w:sz w:val="20"/>
          <w:szCs w:val="20"/>
        </w:rPr>
      </w:pPr>
      <w:r w:rsidDel="00000000" w:rsidR="00000000" w:rsidRPr="00000000">
        <w:rPr>
          <w:sz w:val="20"/>
          <w:szCs w:val="20"/>
          <w:rtl w:val="0"/>
        </w:rPr>
        <w:t xml:space="preserve">The</w:t>
      </w:r>
      <w:hyperlink r:id="rId49">
        <w:r w:rsidDel="00000000" w:rsidR="00000000" w:rsidRPr="00000000">
          <w:rPr>
            <w:sz w:val="20"/>
            <w:szCs w:val="20"/>
            <w:rtl w:val="0"/>
          </w:rPr>
          <w:t xml:space="preserve"> </w:t>
        </w:r>
      </w:hyperlink>
      <w:hyperlink r:id="rId50">
        <w:r w:rsidDel="00000000" w:rsidR="00000000" w:rsidRPr="00000000">
          <w:rPr>
            <w:b w:val="1"/>
            <w:bCs w:val="1"/>
            <w:color w:val="1155cc"/>
            <w:sz w:val="20"/>
            <w:szCs w:val="20"/>
            <w:u w:val="single"/>
            <w:rtl w:val="0"/>
          </w:rPr>
          <w:t xml:space="preserve">Maori Governance Video Toolkit</w:t>
        </w:r>
      </w:hyperlink>
      <w:r w:rsidDel="00000000" w:rsidR="00000000" w:rsidRPr="00000000">
        <w:rPr>
          <w:sz w:val="20"/>
          <w:szCs w:val="20"/>
          <w:rtl w:val="0"/>
        </w:rPr>
        <w:t xml:space="preserve"> is presented by Community Governance Aotearoa to enhance the knowledge and skills of Māori Trustees.  It covers:</w:t>
      </w:r>
    </w:p>
    <w:p w:rsidR="00000000" w:rsidDel="00000000" w:rsidP="00000000" w:rsidRDefault="00000000" w:rsidRPr="00000000" w14:paraId="00000111">
      <w:pPr>
        <w:widowControl w:val="0"/>
        <w:shd w:fill="ffffff" w:val="clear"/>
        <w:spacing w:line="240" w:lineRule="auto"/>
        <w:ind w:left="1080" w:hanging="360"/>
        <w:rPr>
          <w:sz w:val="20"/>
          <w:szCs w:val="20"/>
        </w:rPr>
      </w:pPr>
      <w:r w:rsidDel="00000000" w:rsidR="00000000" w:rsidRPr="00000000">
        <w:rPr>
          <w:sz w:val="20"/>
          <w:szCs w:val="20"/>
          <w:rtl w:val="0"/>
        </w:rPr>
        <w:t xml:space="preserve">1.       Introduction</w:t>
      </w:r>
    </w:p>
    <w:p w:rsidR="00000000" w:rsidDel="00000000" w:rsidP="00000000" w:rsidRDefault="00000000" w:rsidRPr="00000000" w14:paraId="00000112">
      <w:pPr>
        <w:widowControl w:val="0"/>
        <w:shd w:fill="ffffff" w:val="clear"/>
        <w:spacing w:line="240" w:lineRule="auto"/>
        <w:ind w:left="1080" w:hanging="360"/>
        <w:rPr>
          <w:sz w:val="20"/>
          <w:szCs w:val="20"/>
        </w:rPr>
      </w:pPr>
      <w:r w:rsidDel="00000000" w:rsidR="00000000" w:rsidRPr="00000000">
        <w:rPr>
          <w:sz w:val="20"/>
          <w:szCs w:val="20"/>
          <w:rtl w:val="0"/>
        </w:rPr>
        <w:t xml:space="preserve">2.       Māori Governance Toolkit Videos</w:t>
      </w:r>
    </w:p>
    <w:p w:rsidR="00000000" w:rsidDel="00000000" w:rsidP="00000000" w:rsidRDefault="00000000" w:rsidRPr="00000000" w14:paraId="00000113">
      <w:pPr>
        <w:widowControl w:val="0"/>
        <w:shd w:fill="ffffff" w:val="clear"/>
        <w:spacing w:line="240" w:lineRule="auto"/>
        <w:ind w:left="1080" w:hanging="360"/>
        <w:rPr>
          <w:sz w:val="20"/>
          <w:szCs w:val="20"/>
        </w:rPr>
      </w:pPr>
      <w:r w:rsidDel="00000000" w:rsidR="00000000" w:rsidRPr="00000000">
        <w:rPr>
          <w:sz w:val="20"/>
          <w:szCs w:val="20"/>
          <w:rtl w:val="0"/>
        </w:rPr>
        <w:t xml:space="preserve">3.       Principles of Māori Governance</w:t>
      </w:r>
    </w:p>
    <w:p w:rsidR="00000000" w:rsidDel="00000000" w:rsidP="00000000" w:rsidRDefault="00000000" w:rsidRPr="00000000" w14:paraId="00000114">
      <w:pPr>
        <w:widowControl w:val="0"/>
        <w:shd w:fill="ffffff" w:val="clear"/>
        <w:spacing w:line="240" w:lineRule="auto"/>
        <w:ind w:left="1080" w:hanging="360"/>
        <w:rPr>
          <w:sz w:val="20"/>
          <w:szCs w:val="20"/>
        </w:rPr>
      </w:pPr>
      <w:r w:rsidDel="00000000" w:rsidR="00000000" w:rsidRPr="00000000">
        <w:rPr>
          <w:sz w:val="20"/>
          <w:szCs w:val="20"/>
          <w:rtl w:val="0"/>
        </w:rPr>
        <w:t xml:space="preserve">4.       Māori Governance Structures</w:t>
      </w:r>
    </w:p>
    <w:p w:rsidR="00000000" w:rsidDel="00000000" w:rsidP="00000000" w:rsidRDefault="00000000" w:rsidRPr="00000000" w14:paraId="00000115">
      <w:pPr>
        <w:widowControl w:val="0"/>
        <w:shd w:fill="ffffff" w:val="clear"/>
        <w:spacing w:line="240" w:lineRule="auto"/>
        <w:ind w:left="1080" w:hanging="360"/>
        <w:rPr>
          <w:b w:val="1"/>
          <w:bCs w:val="1"/>
          <w:color w:val="ff0000"/>
          <w:sz w:val="20"/>
          <w:szCs w:val="20"/>
        </w:rPr>
      </w:pPr>
      <w:r w:rsidDel="00000000" w:rsidR="00000000" w:rsidRPr="00000000">
        <w:rPr>
          <w:sz w:val="20"/>
          <w:szCs w:val="20"/>
          <w:rtl w:val="0"/>
        </w:rPr>
        <w:t xml:space="preserve">5.       Examples of Māori Governance structure</w:t>
      </w:r>
      <w:r w:rsidDel="00000000" w:rsidR="00000000" w:rsidRPr="00000000">
        <w:rPr>
          <w:rtl w:val="0"/>
        </w:rPr>
      </w:r>
    </w:p>
    <w:sectPr>
      <w:headerReference r:id="rId51" w:type="default"/>
      <w:footerReference r:id="rId52" w:type="default"/>
      <w:pgSz w:h="16834" w:w="11909" w:orient="portrait"/>
      <w:pgMar w:bottom="1133" w:top="1133" w:left="1133" w:right="1133"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Sheryl Moore - SociaLink" w:id="2" w:date="2025-11-19T02:47:52Z">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@leanne@socialink.org.nz Is this the version that is viewed by the public?  just needs consistent font sizing and colour</w:t>
      </w:r>
    </w:p>
  </w:comment>
  <w:comment w:author="Christa George" w:id="3" w:date="2025-11-19T18:27:10Z">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Leanne</w:t>
      </w:r>
    </w:p>
  </w:comment>
  <w:comment w:author="Leanne Rhodes-Robinson" w:id="4" w:date="2025-11-20T01:38:09Z">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Yes, I upload this one to the website.</w:t>
      </w:r>
    </w:p>
  </w:comment>
  <w:comment w:author="Christa George" w:id="1" w:date="2025-11-12T04:33:39Z">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will say YES for now but Tracy supplied this and she will confirm once she's back from holiday. If it's wrong, we can change it out.</w:t>
      </w:r>
    </w:p>
  </w:comment>
  <w:comment w:author="Leanne Rhodes-Robinson" w:id="0" w:date="2025-11-12T03:10:16Z">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@christa@socialink.org.nz This link https://www.business.govt.nz/business-performance/strategic-finance/how-to-read-financial-statements does not work. Is this one ok instead: https://www.business.govt.nz/strategy-and-performance/strategic-finance</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119" w15:done="0"/>
  <w15:commentEx w15:paraId="0000011A" w15:paraIdParent="00000119" w15:done="0"/>
  <w15:commentEx w15:paraId="0000011B" w15:paraIdParent="00000119" w15:done="0"/>
  <w15:commentEx w15:paraId="0000011C" w15:done="0"/>
  <w15:commentEx w15:paraId="0000011D"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8">
    <w:pPr>
      <w:rPr>
        <w:b w:val="1"/>
        <w:bCs w:val="1"/>
      </w:rPr>
    </w:pPr>
    <w:r w:rsidDel="00000000" w:rsidR="00000000" w:rsidRPr="00000000">
      <w:rPr>
        <w:i w:val="1"/>
        <w:iCs w:val="1"/>
        <w:sz w:val="20"/>
        <w:szCs w:val="20"/>
        <w:rtl w:val="0"/>
      </w:rPr>
      <w:t xml:space="preserve">SociaLink - Tūhono Pāpori    </w:t>
    </w:r>
    <w:r w:rsidDel="00000000" w:rsidR="00000000" w:rsidRPr="00000000">
      <w:rPr>
        <w:i w:val="1"/>
        <w:iCs w:val="1"/>
        <w:rtl w:val="0"/>
      </w:rPr>
      <w:t xml:space="preserve">October 2025</w:t>
    </w:r>
    <w:r w:rsidDel="00000000" w:rsidR="00000000" w:rsidRPr="00000000">
      <w:rPr>
        <w:b w:val="1"/>
        <w:bCs w:val="1"/>
        <w:i w:val="1"/>
        <w:iCs w:val="1"/>
        <w:rtl w:val="0"/>
      </w:rPr>
      <w:t xml:space="preserve">      </w:t>
      <w:tab/>
      <w:tab/>
      <w:tab/>
      <w:tab/>
      <w:tab/>
      <w:tab/>
      <w:t xml:space="preserve">        </w:t>
      <w:tab/>
    </w:r>
    <w:r w:rsidDel="00000000" w:rsidR="00000000" w:rsidRPr="00000000">
      <w:rPr>
        <w:b w:val="1"/>
        <w:bCs w:val="1"/>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6">
    <w:pPr>
      <w:rPr/>
    </w:pPr>
    <w:r w:rsidDel="00000000" w:rsidR="00000000" w:rsidRPr="00000000">
      <w:rPr>
        <w:rtl w:val="0"/>
      </w:rPr>
    </w:r>
  </w:p>
  <w:p w:rsidR="00000000" w:rsidDel="00000000" w:rsidP="00000000" w:rsidRDefault="00000000" w:rsidRPr="00000000" w14:paraId="00000117">
    <w:pPr>
      <w:jc w:val="right"/>
      <w:rPr>
        <w:b w:val="1"/>
        <w:bCs w:val="1"/>
        <w:color w:val="ff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a" w:customStyle="1">
    <w:basedOn w:val="TableNormal0"/>
    <w:tblPr>
      <w:tblStyleRowBandSize w:val="1"/>
      <w:tblStyleColBandSize w:val="1"/>
    </w:tblPr>
  </w:style>
  <w:style w:type="table" w:styleId="a0" w:customStyle="1">
    <w:basedOn w:val="TableNormal0"/>
    <w:tblPr>
      <w:tblStyleRowBandSize w:val="1"/>
      <w:tblStyleColBandSize w:val="1"/>
    </w:tblPr>
  </w:style>
  <w:style w:type="table" w:styleId="a1" w:customStyle="1">
    <w:basedOn w:val="TableNormal0"/>
    <w:tblPr>
      <w:tblStyleRowBandSize w:val="1"/>
      <w:tblStyleColBandSize w:val="1"/>
    </w:tblPr>
  </w:style>
  <w:style w:type="table" w:styleId="a2" w:customStyle="1">
    <w:basedOn w:val="TableNormal0"/>
    <w:tblPr>
      <w:tblStyleRowBandSize w:val="1"/>
      <w:tblStyleColBandSize w:val="1"/>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40" Type="http://schemas.openxmlformats.org/officeDocument/2006/relationships/hyperlink" Target="https://not-for-profit.org.nz/succession-planning-for-non-profits-preparing-for-leadership-transitions/" TargetMode="External"/><Relationship Id="rId42" Type="http://schemas.openxmlformats.org/officeDocument/2006/relationships/hyperlink" Target="https://socialink.org.nz/resources-2/governance-guide/" TargetMode="External"/><Relationship Id="rId41" Type="http://schemas.openxmlformats.org/officeDocument/2006/relationships/hyperlink" Target="https://socialink.org.nz/wp-content/uploads/2025/09/Board-Skills-Matrix-Template-2025.xlsx" TargetMode="External"/><Relationship Id="rId44" Type="http://schemas.openxmlformats.org/officeDocument/2006/relationships/hyperlink" Target="https://cna.pointsbuild.com.au/cna/2344-tick-for-governance-module-1" TargetMode="External"/><Relationship Id="rId43" Type="http://schemas.openxmlformats.org/officeDocument/2006/relationships/hyperlink" Target="https://www.liift.nz/governance" TargetMode="External"/><Relationship Id="rId46" Type="http://schemas.openxmlformats.org/officeDocument/2006/relationships/hyperlink" Target="https://www.exult.co.nz/workshops/getting-your-board-onboard/" TargetMode="External"/><Relationship Id="rId45" Type="http://schemas.openxmlformats.org/officeDocument/2006/relationships/hyperlink" Target="https://sportnz.org.nz/resources/new-governance-101-online-training-now-live/"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1.jpg"/><Relationship Id="rId48" Type="http://schemas.openxmlformats.org/officeDocument/2006/relationships/hyperlink" Target="https://www.tpk.govt.nz/en/nga-putea-me-nga-ratonga/governance/effective-governance/what-is-governance" TargetMode="External"/><Relationship Id="rId47" Type="http://schemas.openxmlformats.org/officeDocument/2006/relationships/hyperlink" Target="mailto:gillian@exult.co.nz" TargetMode="External"/><Relationship Id="rId49" Type="http://schemas.openxmlformats.org/officeDocument/2006/relationships/hyperlink" Target="https://communitygovernance.org.nz/board-resources/maori-governance/#m--ori-governance-toolkit-videos"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 Id="rId31" Type="http://schemas.openxmlformats.org/officeDocument/2006/relationships/hyperlink" Target="https://www.business.govt.nz/strategy-and-performance/strategic-finance" TargetMode="External"/><Relationship Id="rId30" Type="http://schemas.openxmlformats.org/officeDocument/2006/relationships/hyperlink" Target="https://www.business.govt.nz/strategy-and-performance/strategic-finance" TargetMode="External"/><Relationship Id="rId33" Type="http://schemas.openxmlformats.org/officeDocument/2006/relationships/hyperlink" Target="https://socialink.org.nz/financials-funding/" TargetMode="External"/><Relationship Id="rId32" Type="http://schemas.openxmlformats.org/officeDocument/2006/relationships/hyperlink" Target="https://socialink.org.nz/financials-funding/" TargetMode="External"/><Relationship Id="rId35" Type="http://schemas.openxmlformats.org/officeDocument/2006/relationships/hyperlink" Target="https://socialink.org.nz/legacy/resources-support/policy-resources/" TargetMode="External"/><Relationship Id="rId34" Type="http://schemas.openxmlformats.org/officeDocument/2006/relationships/hyperlink" Target="https://www.charities.govt.nz/im-a-registered-charity/running-your-charity/how-to-fund-your-charity" TargetMode="External"/><Relationship Id="rId37" Type="http://schemas.openxmlformats.org/officeDocument/2006/relationships/hyperlink" Target="https://www.charities.govt.nz/assets/Uploads/Resources/Officer-Kit-May-2018-v2.pdf" TargetMode="External"/><Relationship Id="rId36" Type="http://schemas.openxmlformats.org/officeDocument/2006/relationships/hyperlink" Target="https://community.net.nz/resources/community-resource-kit/checklist-of-policies-and-procedures/" TargetMode="External"/><Relationship Id="rId39" Type="http://schemas.openxmlformats.org/officeDocument/2006/relationships/hyperlink" Target="https://is-register.companiesoffice.govt.nz/assets/incorporated-societies/2022-act/template-is22-cco-officer-consent-and-certificate.pdf" TargetMode="External"/><Relationship Id="rId38" Type="http://schemas.openxmlformats.org/officeDocument/2006/relationships/hyperlink" Target="https://socialink.org.nz/wp-content/uploads/2025/09/Trust-Officer-Declaration-Template-Dec2024.docx" TargetMode="External"/><Relationship Id="rId20" Type="http://schemas.openxmlformats.org/officeDocument/2006/relationships/hyperlink" Target="https://socialink.org.nz/wp-content/uploads/2025/09/Governance-v-Management-Comparison-160925.docx.docx.pdf" TargetMode="External"/><Relationship Id="rId22" Type="http://schemas.openxmlformats.org/officeDocument/2006/relationships/hyperlink" Target="https://socialink.org.nz/resources-2/governance-guide/#articleTOC_18" TargetMode="External"/><Relationship Id="rId21" Type="http://schemas.openxmlformats.org/officeDocument/2006/relationships/hyperlink" Target="https://www.careers.govt.nz/articles/te-tiriti-o-waitangi-in-work/" TargetMode="External"/><Relationship Id="rId24" Type="http://schemas.openxmlformats.org/officeDocument/2006/relationships/hyperlink" Target="https://communitygovernance.org.nz/board-resources/maori-governance/#m--ori-governance-toolkit-videos" TargetMode="External"/><Relationship Id="rId23" Type="http://schemas.openxmlformats.org/officeDocument/2006/relationships/hyperlink" Target="https://socialink.org.nz/resources-2/governance-guide/#articleTOC_2" TargetMode="External"/><Relationship Id="rId26" Type="http://schemas.openxmlformats.org/officeDocument/2006/relationships/hyperlink" Target="https://socialink.org.nz/wp-content/uploads/2025/09/Delegated-Authority-Levels-Template-Sept-2025.docx" TargetMode="External"/><Relationship Id="rId25" Type="http://schemas.openxmlformats.org/officeDocument/2006/relationships/hyperlink" Target="https://socialink.org.nz/wp-content/uploads/2025/09/Financial-Policies-and-Procedures-Template-Sept-2025.docx" TargetMode="External"/><Relationship Id="rId28" Type="http://schemas.openxmlformats.org/officeDocument/2006/relationships/hyperlink" Target="https://www.charities.govt.nz/reporting-standards/about" TargetMode="External"/><Relationship Id="rId27" Type="http://schemas.openxmlformats.org/officeDocument/2006/relationships/hyperlink" Target="https://socialink.org.nz/wp-content/uploads/2025/09/Financial-Policies-and-Procedures-Template-Sept-2025.docx" TargetMode="External"/><Relationship Id="rId29" Type="http://schemas.openxmlformats.org/officeDocument/2006/relationships/hyperlink" Target="https://is-register.companiesoffice.govt.nz/law-changes-for-societies/meeting-reporting-requirements/" TargetMode="External"/><Relationship Id="rId51" Type="http://schemas.openxmlformats.org/officeDocument/2006/relationships/header" Target="header1.xml"/><Relationship Id="rId50" Type="http://schemas.openxmlformats.org/officeDocument/2006/relationships/hyperlink" Target="https://communitygovernance.org.nz/board-resources/maori-governance/#m--ori-governance-toolkit-videos" TargetMode="External"/><Relationship Id="rId52" Type="http://schemas.openxmlformats.org/officeDocument/2006/relationships/footer" Target="footer1.xml"/><Relationship Id="rId11" Type="http://schemas.openxmlformats.org/officeDocument/2006/relationships/hyperlink" Target="https://socialink.org.nz/training-workshops/" TargetMode="External"/><Relationship Id="rId10" Type="http://schemas.openxmlformats.org/officeDocument/2006/relationships/hyperlink" Target="https://socialink.org.nz/organisational-advisors/" TargetMode="External"/><Relationship Id="rId13" Type="http://schemas.openxmlformats.org/officeDocument/2006/relationships/hyperlink" Target="https://socialink.org.nz/wp-content/uploads/2025/11/Strategic-Plan-Template-v1-editable.docx" TargetMode="External"/><Relationship Id="rId12" Type="http://schemas.openxmlformats.org/officeDocument/2006/relationships/hyperlink" Target="https://socialink.org.nz/wp-content/uploads/2025/11/Basic-Strategy-Model-for-beginners.pdf" TargetMode="External"/><Relationship Id="rId15" Type="http://schemas.openxmlformats.org/officeDocument/2006/relationships/hyperlink" Target="https://register.charities.govt.nz/CharitiesRegister/Search" TargetMode="External"/><Relationship Id="rId14" Type="http://schemas.openxmlformats.org/officeDocument/2006/relationships/hyperlink" Target="https://nznavigator.org.nz/" TargetMode="External"/><Relationship Id="rId17" Type="http://schemas.openxmlformats.org/officeDocument/2006/relationships/hyperlink" Target="https://companies-register.companiesoffice.govt.nz/" TargetMode="External"/><Relationship Id="rId16" Type="http://schemas.openxmlformats.org/officeDocument/2006/relationships/hyperlink" Target="https://is-register.companiesoffice.govt.nz/" TargetMode="External"/><Relationship Id="rId19" Type="http://schemas.openxmlformats.org/officeDocument/2006/relationships/hyperlink" Target="https://socialink.org.nz/wp-content/uploads/2025/11/Risk-Register-template-160925.pdf" TargetMode="External"/><Relationship Id="rId18" Type="http://schemas.openxmlformats.org/officeDocument/2006/relationships/hyperlink" Target="https://socialink.org.nz/wp-content/uploads/2025/11/SL-Risk-Hazard-Register-updated-17092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Srg/l1Y4jnXJWb6zEhd940L3WA==">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2025-10-19T22:53:00Z</dcterms:created>
  <dc:creator>C George</dc:creator>
</cp:coreProperties>
</file>