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311BE" w14:textId="34CD8910" w:rsidR="00D43AC3" w:rsidRPr="00D43AC3" w:rsidRDefault="00D43AC3" w:rsidP="00D43AC3">
      <w:pPr>
        <w:jc w:val="right"/>
      </w:pPr>
      <w:r w:rsidRPr="00D43AC3">
        <w:rPr>
          <w:noProof/>
          <w:lang w:eastAsia="en-NZ"/>
        </w:rPr>
        <w:drawing>
          <wp:inline distT="0" distB="0" distL="0" distR="0" wp14:anchorId="770C626C" wp14:editId="3A9EA5D1">
            <wp:extent cx="2493610" cy="6381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430" cy="638641"/>
                    </a:xfrm>
                    <a:prstGeom prst="rect">
                      <a:avLst/>
                    </a:prstGeom>
                    <a:noFill/>
                    <a:ln>
                      <a:noFill/>
                    </a:ln>
                  </pic:spPr>
                </pic:pic>
              </a:graphicData>
            </a:graphic>
          </wp:inline>
        </w:drawing>
      </w:r>
    </w:p>
    <w:p w14:paraId="640A4300" w14:textId="562D578E" w:rsidR="009B7018" w:rsidRPr="009B7018" w:rsidRDefault="009B7018" w:rsidP="009B7018">
      <w:pPr>
        <w:rPr>
          <w:b/>
          <w:sz w:val="36"/>
          <w:szCs w:val="36"/>
        </w:rPr>
      </w:pPr>
      <w:r w:rsidRPr="009B7018">
        <w:rPr>
          <w:b/>
          <w:sz w:val="36"/>
          <w:szCs w:val="36"/>
        </w:rPr>
        <w:t xml:space="preserve">Getting the right people on Board </w:t>
      </w:r>
    </w:p>
    <w:sdt>
      <w:sdtPr>
        <w:rPr>
          <w:rFonts w:asciiTheme="minorHAnsi" w:eastAsiaTheme="minorHAnsi" w:hAnsiTheme="minorHAnsi" w:cstheme="minorBidi"/>
          <w:color w:val="auto"/>
          <w:sz w:val="22"/>
          <w:szCs w:val="22"/>
          <w:lang w:val="en-NZ"/>
        </w:rPr>
        <w:id w:val="966093831"/>
        <w:docPartObj>
          <w:docPartGallery w:val="Table of Contents"/>
          <w:docPartUnique/>
        </w:docPartObj>
      </w:sdtPr>
      <w:sdtEndPr>
        <w:rPr>
          <w:b/>
          <w:bCs/>
          <w:noProof/>
        </w:rPr>
      </w:sdtEndPr>
      <w:sdtContent>
        <w:p w14:paraId="78B9376E" w14:textId="0ECFC253" w:rsidR="009B7018" w:rsidRDefault="009B7018">
          <w:pPr>
            <w:pStyle w:val="TOCHeading"/>
          </w:pPr>
          <w:r>
            <w:t>Contents</w:t>
          </w:r>
        </w:p>
        <w:p w14:paraId="329E3A64" w14:textId="4E75521A" w:rsidR="00693390" w:rsidRDefault="009B7018">
          <w:pPr>
            <w:pStyle w:val="TOC1"/>
            <w:tabs>
              <w:tab w:val="right" w:leader="dot" w:pos="9346"/>
            </w:tabs>
            <w:rPr>
              <w:rFonts w:eastAsiaTheme="minorEastAsia"/>
              <w:noProof/>
              <w:lang w:eastAsia="en-NZ"/>
            </w:rPr>
          </w:pPr>
          <w:r>
            <w:fldChar w:fldCharType="begin"/>
          </w:r>
          <w:r>
            <w:instrText xml:space="preserve"> TOC \o "1-3" \h \z \u </w:instrText>
          </w:r>
          <w:r>
            <w:fldChar w:fldCharType="separate"/>
          </w:r>
          <w:hyperlink w:anchor="_Toc6842580" w:history="1">
            <w:r w:rsidR="00693390" w:rsidRPr="00F12C9B">
              <w:rPr>
                <w:rStyle w:val="Hyperlink"/>
                <w:noProof/>
              </w:rPr>
              <w:t>Introduction</w:t>
            </w:r>
            <w:r w:rsidR="00693390">
              <w:rPr>
                <w:noProof/>
                <w:webHidden/>
              </w:rPr>
              <w:tab/>
            </w:r>
            <w:r w:rsidR="00693390">
              <w:rPr>
                <w:noProof/>
                <w:webHidden/>
              </w:rPr>
              <w:fldChar w:fldCharType="begin"/>
            </w:r>
            <w:r w:rsidR="00693390">
              <w:rPr>
                <w:noProof/>
                <w:webHidden/>
              </w:rPr>
              <w:instrText xml:space="preserve"> PAGEREF _Toc6842580 \h </w:instrText>
            </w:r>
            <w:r w:rsidR="00693390">
              <w:rPr>
                <w:noProof/>
                <w:webHidden/>
              </w:rPr>
            </w:r>
            <w:r w:rsidR="00693390">
              <w:rPr>
                <w:noProof/>
                <w:webHidden/>
              </w:rPr>
              <w:fldChar w:fldCharType="separate"/>
            </w:r>
            <w:r w:rsidR="00693390">
              <w:rPr>
                <w:noProof/>
                <w:webHidden/>
              </w:rPr>
              <w:t>1</w:t>
            </w:r>
            <w:r w:rsidR="00693390">
              <w:rPr>
                <w:noProof/>
                <w:webHidden/>
              </w:rPr>
              <w:fldChar w:fldCharType="end"/>
            </w:r>
          </w:hyperlink>
        </w:p>
        <w:p w14:paraId="7B32E983" w14:textId="52CD392F" w:rsidR="00693390" w:rsidRDefault="00B25790">
          <w:pPr>
            <w:pStyle w:val="TOC1"/>
            <w:tabs>
              <w:tab w:val="right" w:leader="dot" w:pos="9346"/>
            </w:tabs>
            <w:rPr>
              <w:rFonts w:eastAsiaTheme="minorEastAsia"/>
              <w:noProof/>
              <w:lang w:eastAsia="en-NZ"/>
            </w:rPr>
          </w:pPr>
          <w:hyperlink w:anchor="_Toc6842581" w:history="1">
            <w:r w:rsidR="00693390" w:rsidRPr="00F12C9B">
              <w:rPr>
                <w:rStyle w:val="Hyperlink"/>
                <w:noProof/>
              </w:rPr>
              <w:t>Trustee competencies</w:t>
            </w:r>
            <w:r w:rsidR="00693390">
              <w:rPr>
                <w:noProof/>
                <w:webHidden/>
              </w:rPr>
              <w:tab/>
            </w:r>
            <w:r w:rsidR="00693390">
              <w:rPr>
                <w:noProof/>
                <w:webHidden/>
              </w:rPr>
              <w:fldChar w:fldCharType="begin"/>
            </w:r>
            <w:r w:rsidR="00693390">
              <w:rPr>
                <w:noProof/>
                <w:webHidden/>
              </w:rPr>
              <w:instrText xml:space="preserve"> PAGEREF _Toc6842581 \h </w:instrText>
            </w:r>
            <w:r w:rsidR="00693390">
              <w:rPr>
                <w:noProof/>
                <w:webHidden/>
              </w:rPr>
            </w:r>
            <w:r w:rsidR="00693390">
              <w:rPr>
                <w:noProof/>
                <w:webHidden/>
              </w:rPr>
              <w:fldChar w:fldCharType="separate"/>
            </w:r>
            <w:r w:rsidR="00693390">
              <w:rPr>
                <w:noProof/>
                <w:webHidden/>
              </w:rPr>
              <w:t>1</w:t>
            </w:r>
            <w:r w:rsidR="00693390">
              <w:rPr>
                <w:noProof/>
                <w:webHidden/>
              </w:rPr>
              <w:fldChar w:fldCharType="end"/>
            </w:r>
          </w:hyperlink>
        </w:p>
        <w:p w14:paraId="6B3548F6" w14:textId="12747C0C" w:rsidR="00693390" w:rsidRDefault="00B25790">
          <w:pPr>
            <w:pStyle w:val="TOC1"/>
            <w:tabs>
              <w:tab w:val="right" w:leader="dot" w:pos="9346"/>
            </w:tabs>
            <w:rPr>
              <w:rFonts w:eastAsiaTheme="minorEastAsia"/>
              <w:noProof/>
              <w:lang w:eastAsia="en-NZ"/>
            </w:rPr>
          </w:pPr>
          <w:hyperlink w:anchor="_Toc6842582" w:history="1">
            <w:r w:rsidR="00693390" w:rsidRPr="00F12C9B">
              <w:rPr>
                <w:rStyle w:val="Hyperlink"/>
                <w:noProof/>
              </w:rPr>
              <w:t>Personal attributes</w:t>
            </w:r>
            <w:r w:rsidR="00693390">
              <w:rPr>
                <w:noProof/>
                <w:webHidden/>
              </w:rPr>
              <w:tab/>
            </w:r>
            <w:r w:rsidR="00693390">
              <w:rPr>
                <w:noProof/>
                <w:webHidden/>
              </w:rPr>
              <w:fldChar w:fldCharType="begin"/>
            </w:r>
            <w:r w:rsidR="00693390">
              <w:rPr>
                <w:noProof/>
                <w:webHidden/>
              </w:rPr>
              <w:instrText xml:space="preserve"> PAGEREF _Toc6842582 \h </w:instrText>
            </w:r>
            <w:r w:rsidR="00693390">
              <w:rPr>
                <w:noProof/>
                <w:webHidden/>
              </w:rPr>
            </w:r>
            <w:r w:rsidR="00693390">
              <w:rPr>
                <w:noProof/>
                <w:webHidden/>
              </w:rPr>
              <w:fldChar w:fldCharType="separate"/>
            </w:r>
            <w:r w:rsidR="00693390">
              <w:rPr>
                <w:noProof/>
                <w:webHidden/>
              </w:rPr>
              <w:t>2</w:t>
            </w:r>
            <w:r w:rsidR="00693390">
              <w:rPr>
                <w:noProof/>
                <w:webHidden/>
              </w:rPr>
              <w:fldChar w:fldCharType="end"/>
            </w:r>
          </w:hyperlink>
        </w:p>
        <w:p w14:paraId="763D07AA" w14:textId="19599F9D" w:rsidR="00693390" w:rsidRDefault="00B25790">
          <w:pPr>
            <w:pStyle w:val="TOC1"/>
            <w:tabs>
              <w:tab w:val="right" w:leader="dot" w:pos="9346"/>
            </w:tabs>
            <w:rPr>
              <w:rFonts w:eastAsiaTheme="minorEastAsia"/>
              <w:noProof/>
              <w:lang w:eastAsia="en-NZ"/>
            </w:rPr>
          </w:pPr>
          <w:hyperlink w:anchor="_Toc6842583" w:history="1">
            <w:r w:rsidR="00693390" w:rsidRPr="00F12C9B">
              <w:rPr>
                <w:rStyle w:val="Hyperlink"/>
                <w:noProof/>
              </w:rPr>
              <w:t>Board of Trustees Needs Matrix</w:t>
            </w:r>
            <w:r w:rsidR="00693390">
              <w:rPr>
                <w:noProof/>
                <w:webHidden/>
              </w:rPr>
              <w:tab/>
            </w:r>
            <w:r w:rsidR="00693390">
              <w:rPr>
                <w:noProof/>
                <w:webHidden/>
              </w:rPr>
              <w:fldChar w:fldCharType="begin"/>
            </w:r>
            <w:r w:rsidR="00693390">
              <w:rPr>
                <w:noProof/>
                <w:webHidden/>
              </w:rPr>
              <w:instrText xml:space="preserve"> PAGEREF _Toc6842583 \h </w:instrText>
            </w:r>
            <w:r w:rsidR="00693390">
              <w:rPr>
                <w:noProof/>
                <w:webHidden/>
              </w:rPr>
            </w:r>
            <w:r w:rsidR="00693390">
              <w:rPr>
                <w:noProof/>
                <w:webHidden/>
              </w:rPr>
              <w:fldChar w:fldCharType="separate"/>
            </w:r>
            <w:r w:rsidR="00693390">
              <w:rPr>
                <w:noProof/>
                <w:webHidden/>
              </w:rPr>
              <w:t>3</w:t>
            </w:r>
            <w:r w:rsidR="00693390">
              <w:rPr>
                <w:noProof/>
                <w:webHidden/>
              </w:rPr>
              <w:fldChar w:fldCharType="end"/>
            </w:r>
          </w:hyperlink>
        </w:p>
        <w:p w14:paraId="1E5C002B" w14:textId="6BCABED2" w:rsidR="00693390" w:rsidRDefault="00B25790">
          <w:pPr>
            <w:pStyle w:val="TOC1"/>
            <w:tabs>
              <w:tab w:val="right" w:leader="dot" w:pos="9346"/>
            </w:tabs>
            <w:rPr>
              <w:rFonts w:eastAsiaTheme="minorEastAsia"/>
              <w:noProof/>
              <w:lang w:eastAsia="en-NZ"/>
            </w:rPr>
          </w:pPr>
          <w:hyperlink w:anchor="_Toc6842584" w:history="1">
            <w:r w:rsidR="00693390" w:rsidRPr="00F12C9B">
              <w:rPr>
                <w:rStyle w:val="Hyperlink"/>
                <w:noProof/>
              </w:rPr>
              <w:t>Trustees liability information</w:t>
            </w:r>
            <w:r w:rsidR="00693390">
              <w:rPr>
                <w:noProof/>
                <w:webHidden/>
              </w:rPr>
              <w:tab/>
            </w:r>
            <w:r w:rsidR="00693390">
              <w:rPr>
                <w:noProof/>
                <w:webHidden/>
              </w:rPr>
              <w:fldChar w:fldCharType="begin"/>
            </w:r>
            <w:r w:rsidR="00693390">
              <w:rPr>
                <w:noProof/>
                <w:webHidden/>
              </w:rPr>
              <w:instrText xml:space="preserve"> PAGEREF _Toc6842584 \h </w:instrText>
            </w:r>
            <w:r w:rsidR="00693390">
              <w:rPr>
                <w:noProof/>
                <w:webHidden/>
              </w:rPr>
            </w:r>
            <w:r w:rsidR="00693390">
              <w:rPr>
                <w:noProof/>
                <w:webHidden/>
              </w:rPr>
              <w:fldChar w:fldCharType="separate"/>
            </w:r>
            <w:r w:rsidR="00693390">
              <w:rPr>
                <w:noProof/>
                <w:webHidden/>
              </w:rPr>
              <w:t>5</w:t>
            </w:r>
            <w:r w:rsidR="00693390">
              <w:rPr>
                <w:noProof/>
                <w:webHidden/>
              </w:rPr>
              <w:fldChar w:fldCharType="end"/>
            </w:r>
          </w:hyperlink>
        </w:p>
        <w:p w14:paraId="74906E65" w14:textId="700CB590" w:rsidR="009B7018" w:rsidRDefault="009B7018" w:rsidP="009B7018">
          <w:pPr>
            <w:pStyle w:val="TOC1"/>
            <w:tabs>
              <w:tab w:val="right" w:leader="dot" w:pos="10449"/>
            </w:tabs>
          </w:pPr>
          <w:r>
            <w:rPr>
              <w:b/>
              <w:bCs/>
              <w:noProof/>
            </w:rPr>
            <w:fldChar w:fldCharType="end"/>
          </w:r>
        </w:p>
      </w:sdtContent>
    </w:sdt>
    <w:p w14:paraId="7601FADC" w14:textId="6FB42AF4" w:rsidR="009B7018" w:rsidRDefault="009B7018" w:rsidP="009B7018">
      <w:pPr>
        <w:pStyle w:val="Heading1"/>
      </w:pPr>
      <w:bookmarkStart w:id="0" w:name="_Toc6842580"/>
      <w:r>
        <w:t>Introduction</w:t>
      </w:r>
      <w:bookmarkEnd w:id="0"/>
    </w:p>
    <w:p w14:paraId="0E2DA581" w14:textId="61A79B69" w:rsidR="00E52CCD" w:rsidRPr="001D0286" w:rsidRDefault="00E52CCD" w:rsidP="00E52CCD">
      <w:pPr>
        <w:rPr>
          <w:rFonts w:cstheme="minorHAnsi"/>
        </w:rPr>
      </w:pPr>
      <w:r w:rsidRPr="001D0286">
        <w:rPr>
          <w:rFonts w:cstheme="minorHAnsi"/>
        </w:rPr>
        <w:t xml:space="preserve">As a general rule it is inappropriate for staff, including </w:t>
      </w:r>
      <w:r w:rsidR="009B7018">
        <w:rPr>
          <w:rFonts w:cstheme="minorHAnsi"/>
        </w:rPr>
        <w:t xml:space="preserve">a </w:t>
      </w:r>
      <w:r w:rsidRPr="001D0286">
        <w:rPr>
          <w:rFonts w:cstheme="minorHAnsi"/>
        </w:rPr>
        <w:t>chief executive</w:t>
      </w:r>
      <w:r w:rsidR="009B7018">
        <w:rPr>
          <w:rFonts w:cstheme="minorHAnsi"/>
        </w:rPr>
        <w:t xml:space="preserve"> or manager</w:t>
      </w:r>
      <w:r w:rsidRPr="001D0286">
        <w:rPr>
          <w:rFonts w:cstheme="minorHAnsi"/>
        </w:rPr>
        <w:t xml:space="preserve"> to serve on the board of the organisation that employs them. This ensures there is no role confusion, each can focus on their special contribution to the organisation and wear just one hat, and accountability is not compromised.</w:t>
      </w:r>
    </w:p>
    <w:p w14:paraId="22187F21" w14:textId="77777777" w:rsidR="00D43AC3" w:rsidRDefault="00E52CCD" w:rsidP="00E52CCD">
      <w:pPr>
        <w:rPr>
          <w:rFonts w:cstheme="minorHAnsi"/>
        </w:rPr>
      </w:pPr>
      <w:r w:rsidRPr="001D0286">
        <w:rPr>
          <w:rFonts w:cstheme="minorHAnsi"/>
        </w:rPr>
        <w:t xml:space="preserve">In smaller organisations with few or no employed staff, including both small not for-profit organisations and commercial ‘start-ups’, board members may need to fill both the governing role and all or part of the operational functions. </w:t>
      </w:r>
    </w:p>
    <w:p w14:paraId="688316A0" w14:textId="7C2B3EE3" w:rsidR="00E52CCD" w:rsidRPr="001D0286" w:rsidRDefault="00E52CCD" w:rsidP="00E52CCD">
      <w:pPr>
        <w:rPr>
          <w:rFonts w:cstheme="minorHAnsi"/>
        </w:rPr>
      </w:pPr>
      <w:r w:rsidRPr="001D0286">
        <w:rPr>
          <w:rFonts w:cstheme="minorHAnsi"/>
        </w:rPr>
        <w:t>This places a considerable burden on board members but it is the reality of governing a small organisation. Founding directors often find themselves not only investing their own money in the business but also filling both operational and directorial roles. As organisations grow and are able to employ specialist staff, board members can confine their involvement to governing. Where board members do need to assist with operational tasks, they should appreciate that their role is as an operational volunteer, not as a board member offering</w:t>
      </w:r>
      <w:r w:rsidR="002608BF" w:rsidRPr="001D0286">
        <w:rPr>
          <w:rFonts w:cstheme="minorHAnsi"/>
        </w:rPr>
        <w:t xml:space="preserve"> </w:t>
      </w:r>
      <w:r w:rsidRPr="001D0286">
        <w:rPr>
          <w:rFonts w:cstheme="minorHAnsi"/>
        </w:rPr>
        <w:t>assistance.</w:t>
      </w:r>
    </w:p>
    <w:p w14:paraId="481DD555" w14:textId="549E4A3F" w:rsidR="00D43AC3" w:rsidRPr="009B7018" w:rsidRDefault="00D43AC3" w:rsidP="009B7018">
      <w:pPr>
        <w:pStyle w:val="Heading1"/>
        <w:rPr>
          <w:rStyle w:val="Heading1Char"/>
        </w:rPr>
      </w:pPr>
      <w:bookmarkStart w:id="1" w:name="_Toc6842581"/>
      <w:r w:rsidRPr="009B7018">
        <w:rPr>
          <w:rStyle w:val="Heading1Char"/>
        </w:rPr>
        <w:t xml:space="preserve">Trustee </w:t>
      </w:r>
      <w:r w:rsidR="00C00FF3" w:rsidRPr="009B7018">
        <w:rPr>
          <w:rStyle w:val="Heading1Char"/>
        </w:rPr>
        <w:t>competencies</w:t>
      </w:r>
      <w:bookmarkEnd w:id="1"/>
    </w:p>
    <w:p w14:paraId="1F191196" w14:textId="3B8DE9C8" w:rsidR="00C00FF3" w:rsidRPr="009B7018" w:rsidRDefault="00C00FF3" w:rsidP="009B7018">
      <w:pPr>
        <w:pStyle w:val="BodyText"/>
        <w:spacing w:after="40"/>
        <w:ind w:left="426"/>
        <w:rPr>
          <w:rFonts w:asciiTheme="minorHAnsi" w:hAnsiTheme="minorHAnsi" w:cstheme="minorHAnsi"/>
          <w:color w:val="548DD4"/>
          <w:sz w:val="22"/>
          <w:szCs w:val="22"/>
        </w:rPr>
      </w:pPr>
      <w:r w:rsidRPr="009B7018">
        <w:rPr>
          <w:rFonts w:asciiTheme="minorHAnsi" w:hAnsiTheme="minorHAnsi" w:cstheme="minorHAnsi"/>
          <w:color w:val="548DD4"/>
          <w:sz w:val="22"/>
          <w:szCs w:val="22"/>
        </w:rPr>
        <w:t>Strategic thinking skills</w:t>
      </w:r>
    </w:p>
    <w:p w14:paraId="1FC47485" w14:textId="77777777" w:rsidR="00C00FF3" w:rsidRPr="001D0286" w:rsidRDefault="00C00FF3" w:rsidP="00D43AC3">
      <w:pPr>
        <w:pStyle w:val="BodyText"/>
        <w:spacing w:after="40"/>
        <w:ind w:left="426"/>
        <w:rPr>
          <w:rFonts w:asciiTheme="minorHAnsi" w:hAnsiTheme="minorHAnsi" w:cstheme="minorHAnsi"/>
          <w:sz w:val="22"/>
          <w:szCs w:val="22"/>
          <w:lang w:val="en-NZ"/>
        </w:rPr>
      </w:pPr>
      <w:r w:rsidRPr="001D0286">
        <w:rPr>
          <w:rFonts w:asciiTheme="minorHAnsi" w:hAnsiTheme="minorHAnsi" w:cstheme="minorHAnsi"/>
          <w:sz w:val="22"/>
          <w:szCs w:val="22"/>
          <w:lang w:val="en-NZ"/>
        </w:rPr>
        <w:t>Highest on the list of directorship skills is the ability to adopt a strategic perspective particularly an ability to look beyond operational issues and work towards a vision for the future.</w:t>
      </w:r>
    </w:p>
    <w:p w14:paraId="4EB6E1AA" w14:textId="77777777" w:rsidR="00C00FF3" w:rsidRPr="001D0286" w:rsidRDefault="00C00FF3" w:rsidP="00D43AC3">
      <w:pPr>
        <w:pStyle w:val="BodyText"/>
        <w:spacing w:after="40"/>
        <w:ind w:left="426"/>
        <w:rPr>
          <w:rFonts w:asciiTheme="minorHAnsi" w:hAnsiTheme="minorHAnsi" w:cstheme="minorHAnsi"/>
          <w:color w:val="548DD4"/>
          <w:sz w:val="22"/>
          <w:szCs w:val="22"/>
          <w:lang w:val="en-NZ"/>
        </w:rPr>
      </w:pPr>
      <w:r w:rsidRPr="001D0286">
        <w:rPr>
          <w:rFonts w:asciiTheme="minorHAnsi" w:hAnsiTheme="minorHAnsi" w:cstheme="minorHAnsi"/>
          <w:color w:val="548DD4"/>
          <w:sz w:val="22"/>
          <w:szCs w:val="22"/>
        </w:rPr>
        <w:t>An understanding of organisational structures and systems</w:t>
      </w:r>
    </w:p>
    <w:p w14:paraId="58FC1E4F" w14:textId="77777777" w:rsidR="00C00FF3" w:rsidRPr="001D0286" w:rsidRDefault="00C00FF3" w:rsidP="00D43AC3">
      <w:pPr>
        <w:pStyle w:val="BodyText"/>
        <w:spacing w:after="40"/>
        <w:ind w:left="426"/>
        <w:rPr>
          <w:rFonts w:asciiTheme="minorHAnsi" w:hAnsiTheme="minorHAnsi" w:cstheme="minorHAnsi"/>
          <w:sz w:val="22"/>
          <w:szCs w:val="22"/>
          <w:lang w:val="en-NZ"/>
        </w:rPr>
      </w:pPr>
      <w:r w:rsidRPr="001D0286">
        <w:rPr>
          <w:rFonts w:asciiTheme="minorHAnsi" w:hAnsiTheme="minorHAnsi" w:cstheme="minorHAnsi"/>
          <w:sz w:val="22"/>
          <w:szCs w:val="22"/>
          <w:lang w:val="en-NZ"/>
        </w:rPr>
        <w:t xml:space="preserve">Directors should have a basic understanding of how organisations should be structured and operated in order to deliver appropriate results. </w:t>
      </w:r>
    </w:p>
    <w:p w14:paraId="5B239796" w14:textId="77777777" w:rsidR="00C00FF3" w:rsidRPr="001D0286" w:rsidRDefault="00C00FF3" w:rsidP="00D43AC3">
      <w:pPr>
        <w:pStyle w:val="BodyText"/>
        <w:spacing w:after="40"/>
        <w:ind w:left="426"/>
        <w:rPr>
          <w:rFonts w:asciiTheme="minorHAnsi" w:hAnsiTheme="minorHAnsi" w:cstheme="minorHAnsi"/>
          <w:color w:val="548DD4"/>
          <w:sz w:val="22"/>
          <w:szCs w:val="22"/>
          <w:lang w:val="en-NZ"/>
        </w:rPr>
      </w:pPr>
      <w:r w:rsidRPr="001D0286">
        <w:rPr>
          <w:rFonts w:asciiTheme="minorHAnsi" w:hAnsiTheme="minorHAnsi" w:cstheme="minorHAnsi"/>
          <w:color w:val="548DD4"/>
          <w:sz w:val="22"/>
          <w:szCs w:val="22"/>
        </w:rPr>
        <w:t>Financial management</w:t>
      </w:r>
    </w:p>
    <w:p w14:paraId="7F7B3BFE" w14:textId="77777777" w:rsidR="00C00FF3" w:rsidRPr="001D0286" w:rsidRDefault="00C00FF3" w:rsidP="00D43AC3">
      <w:pPr>
        <w:pStyle w:val="BodyText"/>
        <w:spacing w:after="40"/>
        <w:ind w:left="426"/>
        <w:rPr>
          <w:rFonts w:asciiTheme="minorHAnsi" w:hAnsiTheme="minorHAnsi" w:cstheme="minorHAnsi"/>
          <w:sz w:val="22"/>
          <w:szCs w:val="22"/>
          <w:lang w:val="en-NZ"/>
        </w:rPr>
      </w:pPr>
      <w:r w:rsidRPr="001D0286">
        <w:rPr>
          <w:rFonts w:asciiTheme="minorHAnsi" w:hAnsiTheme="minorHAnsi" w:cstheme="minorHAnsi"/>
          <w:sz w:val="22"/>
          <w:szCs w:val="22"/>
          <w:lang w:val="en-NZ"/>
        </w:rPr>
        <w:t xml:space="preserve">Every director should be comfortable with traditional financial statements, understand the current financial position, areas of risk and future financial requirements. </w:t>
      </w:r>
    </w:p>
    <w:p w14:paraId="35B96BB2" w14:textId="77777777" w:rsidR="00C00FF3" w:rsidRPr="001D0286" w:rsidRDefault="00C00FF3" w:rsidP="00D43AC3">
      <w:pPr>
        <w:pStyle w:val="BodyText"/>
        <w:spacing w:after="40"/>
        <w:ind w:left="426"/>
        <w:rPr>
          <w:rFonts w:asciiTheme="minorHAnsi" w:hAnsiTheme="minorHAnsi" w:cstheme="minorHAnsi"/>
          <w:color w:val="548DD4"/>
          <w:sz w:val="22"/>
          <w:szCs w:val="22"/>
          <w:lang w:val="en-NZ"/>
        </w:rPr>
      </w:pPr>
      <w:r w:rsidRPr="001D0286">
        <w:rPr>
          <w:rFonts w:asciiTheme="minorHAnsi" w:hAnsiTheme="minorHAnsi" w:cstheme="minorHAnsi"/>
          <w:bCs/>
          <w:color w:val="548DD4"/>
          <w:sz w:val="22"/>
          <w:szCs w:val="22"/>
        </w:rPr>
        <w:t>Knowledge of general legal issues</w:t>
      </w:r>
    </w:p>
    <w:p w14:paraId="25655F36" w14:textId="77777777" w:rsidR="00C00FF3" w:rsidRPr="001D0286" w:rsidRDefault="00C00FF3" w:rsidP="00D43AC3">
      <w:pPr>
        <w:autoSpaceDE w:val="0"/>
        <w:autoSpaceDN w:val="0"/>
        <w:adjustRightInd w:val="0"/>
        <w:spacing w:after="40"/>
        <w:ind w:left="426"/>
        <w:rPr>
          <w:rFonts w:cstheme="minorHAnsi"/>
          <w:color w:val="000000"/>
          <w:lang w:eastAsia="en-NZ"/>
        </w:rPr>
      </w:pPr>
      <w:r w:rsidRPr="001D0286">
        <w:rPr>
          <w:rFonts w:cstheme="minorHAnsi"/>
          <w:color w:val="000000"/>
          <w:lang w:eastAsia="en-NZ"/>
        </w:rPr>
        <w:t>An understanding of the relevant legislation and regulatory environment within which the organisation operates.</w:t>
      </w:r>
    </w:p>
    <w:p w14:paraId="3D026266" w14:textId="77777777" w:rsidR="00C00FF3" w:rsidRPr="001D0286" w:rsidRDefault="00C00FF3" w:rsidP="00D43AC3">
      <w:pPr>
        <w:autoSpaceDE w:val="0"/>
        <w:autoSpaceDN w:val="0"/>
        <w:adjustRightInd w:val="0"/>
        <w:spacing w:after="40"/>
        <w:ind w:left="426"/>
        <w:rPr>
          <w:rFonts w:cstheme="minorHAnsi"/>
          <w:color w:val="548DD4"/>
          <w:lang w:eastAsia="en-NZ"/>
        </w:rPr>
      </w:pPr>
      <w:r w:rsidRPr="001D0286">
        <w:rPr>
          <w:rFonts w:cstheme="minorHAnsi"/>
          <w:color w:val="548DD4"/>
        </w:rPr>
        <w:t>Knowledge of the business of the organisation</w:t>
      </w:r>
    </w:p>
    <w:p w14:paraId="1F85BD58" w14:textId="77777777" w:rsidR="00C00FF3" w:rsidRPr="001D0286" w:rsidRDefault="00C00FF3" w:rsidP="00D43AC3">
      <w:pPr>
        <w:pStyle w:val="BodyText"/>
        <w:spacing w:after="40"/>
        <w:ind w:left="426"/>
        <w:rPr>
          <w:rFonts w:asciiTheme="minorHAnsi" w:hAnsiTheme="minorHAnsi" w:cstheme="minorHAnsi"/>
          <w:sz w:val="22"/>
          <w:szCs w:val="22"/>
          <w:lang w:val="en-NZ"/>
        </w:rPr>
      </w:pPr>
      <w:r w:rsidRPr="001D0286">
        <w:rPr>
          <w:rFonts w:asciiTheme="minorHAnsi" w:hAnsiTheme="minorHAnsi" w:cstheme="minorHAnsi"/>
          <w:sz w:val="22"/>
          <w:szCs w:val="22"/>
          <w:lang w:val="en-NZ"/>
        </w:rPr>
        <w:t xml:space="preserve">Every director must accept a personal responsibility to remain up-to-date in their knowledge about the sport or the sector so this can be applied in the board’s strategic decision making and performance monitoring. </w:t>
      </w:r>
    </w:p>
    <w:p w14:paraId="68BDAE16" w14:textId="77777777" w:rsidR="00C00FF3" w:rsidRPr="001D0286" w:rsidRDefault="00C00FF3" w:rsidP="00D43AC3">
      <w:pPr>
        <w:pStyle w:val="BodyText"/>
        <w:spacing w:after="40"/>
        <w:ind w:left="426"/>
        <w:rPr>
          <w:rFonts w:asciiTheme="minorHAnsi" w:hAnsiTheme="minorHAnsi" w:cstheme="minorHAnsi"/>
          <w:color w:val="548DD4"/>
          <w:sz w:val="22"/>
          <w:szCs w:val="22"/>
          <w:lang w:val="en-NZ"/>
        </w:rPr>
      </w:pPr>
      <w:r w:rsidRPr="001D0286">
        <w:rPr>
          <w:rFonts w:asciiTheme="minorHAnsi" w:hAnsiTheme="minorHAnsi" w:cstheme="minorHAnsi"/>
          <w:color w:val="548DD4"/>
          <w:sz w:val="22"/>
          <w:szCs w:val="22"/>
        </w:rPr>
        <w:t xml:space="preserve">Commitment to the organisation’s Mission and Values </w:t>
      </w:r>
    </w:p>
    <w:p w14:paraId="4FCC6905" w14:textId="77777777" w:rsidR="00C00FF3" w:rsidRPr="001D0286" w:rsidRDefault="00C00FF3" w:rsidP="00D43AC3">
      <w:pPr>
        <w:pStyle w:val="BodyText"/>
        <w:spacing w:after="40"/>
        <w:ind w:left="426"/>
        <w:rPr>
          <w:rFonts w:asciiTheme="minorHAnsi" w:hAnsiTheme="minorHAnsi" w:cstheme="minorHAnsi"/>
          <w:sz w:val="22"/>
          <w:szCs w:val="22"/>
          <w:lang w:val="en-NZ"/>
        </w:rPr>
      </w:pPr>
      <w:r w:rsidRPr="001D0286">
        <w:rPr>
          <w:rFonts w:asciiTheme="minorHAnsi" w:hAnsiTheme="minorHAnsi" w:cstheme="minorHAnsi"/>
          <w:sz w:val="22"/>
          <w:szCs w:val="22"/>
          <w:lang w:val="en-NZ"/>
        </w:rPr>
        <w:lastRenderedPageBreak/>
        <w:t xml:space="preserve">Because of its stewardship role all board members must demonstrate tangible commitment to the organisation’s mission and values. </w:t>
      </w:r>
    </w:p>
    <w:p w14:paraId="7DEF9285" w14:textId="77777777" w:rsidR="00C00FF3" w:rsidRPr="001D0286" w:rsidRDefault="00C00FF3" w:rsidP="00D43AC3">
      <w:pPr>
        <w:spacing w:after="40"/>
        <w:ind w:left="426"/>
        <w:rPr>
          <w:rFonts w:cstheme="minorHAnsi"/>
          <w:color w:val="548DD4"/>
        </w:rPr>
      </w:pPr>
      <w:r w:rsidRPr="001D0286">
        <w:rPr>
          <w:rFonts w:cstheme="minorHAnsi"/>
          <w:color w:val="548DD4"/>
        </w:rPr>
        <w:t xml:space="preserve">A commitment to governing </w:t>
      </w:r>
    </w:p>
    <w:p w14:paraId="4CF1C7C8" w14:textId="77777777" w:rsidR="009B7018" w:rsidRDefault="00C00FF3" w:rsidP="009B7018">
      <w:pPr>
        <w:pStyle w:val="BodyText"/>
        <w:spacing w:after="40"/>
        <w:ind w:left="426"/>
        <w:rPr>
          <w:rFonts w:asciiTheme="minorHAnsi" w:hAnsiTheme="minorHAnsi" w:cstheme="minorHAnsi"/>
          <w:sz w:val="22"/>
          <w:szCs w:val="22"/>
          <w:lang w:val="en-NZ"/>
        </w:rPr>
      </w:pPr>
      <w:r w:rsidRPr="001D0286">
        <w:rPr>
          <w:rFonts w:asciiTheme="minorHAnsi" w:hAnsiTheme="minorHAnsi" w:cstheme="minorHAnsi"/>
          <w:sz w:val="22"/>
          <w:szCs w:val="22"/>
          <w:lang w:val="en-NZ"/>
        </w:rPr>
        <w:t>Directors should understand the difference between governance and management.</w:t>
      </w:r>
    </w:p>
    <w:p w14:paraId="04F36F9A" w14:textId="728A11A7" w:rsidR="001D0286" w:rsidRPr="009B7018" w:rsidRDefault="00C00FF3" w:rsidP="009B7018">
      <w:pPr>
        <w:pStyle w:val="Heading1"/>
      </w:pPr>
      <w:bookmarkStart w:id="2" w:name="_Toc6842582"/>
      <w:r w:rsidRPr="009B7018">
        <w:rPr>
          <w:rStyle w:val="Heading1Char"/>
        </w:rPr>
        <w:t>Personal attributes</w:t>
      </w:r>
      <w:bookmarkEnd w:id="2"/>
    </w:p>
    <w:p w14:paraId="39A3E699" w14:textId="0A0D0957" w:rsidR="00C00FF3" w:rsidRPr="001D0286" w:rsidRDefault="00C00FF3" w:rsidP="00D43AC3">
      <w:pPr>
        <w:pStyle w:val="BodyText"/>
        <w:spacing w:after="40"/>
        <w:ind w:left="426"/>
        <w:rPr>
          <w:rFonts w:asciiTheme="minorHAnsi" w:hAnsiTheme="minorHAnsi" w:cstheme="minorHAnsi"/>
          <w:color w:val="548DD4"/>
          <w:sz w:val="22"/>
          <w:szCs w:val="22"/>
          <w:lang w:val="en-NZ"/>
        </w:rPr>
      </w:pPr>
      <w:r w:rsidRPr="001D0286">
        <w:rPr>
          <w:rFonts w:asciiTheme="minorHAnsi" w:hAnsiTheme="minorHAnsi" w:cstheme="minorHAnsi"/>
          <w:color w:val="548DD4"/>
          <w:sz w:val="22"/>
          <w:szCs w:val="22"/>
        </w:rPr>
        <w:t xml:space="preserve">Ethical standards </w:t>
      </w:r>
    </w:p>
    <w:p w14:paraId="5FD247B5" w14:textId="77777777" w:rsidR="00C00FF3" w:rsidRPr="001D0286" w:rsidRDefault="00C00FF3" w:rsidP="00D43AC3">
      <w:pPr>
        <w:pStyle w:val="BodyText"/>
        <w:spacing w:after="40"/>
        <w:ind w:left="426"/>
        <w:rPr>
          <w:rFonts w:asciiTheme="minorHAnsi" w:hAnsiTheme="minorHAnsi" w:cstheme="minorHAnsi"/>
          <w:sz w:val="22"/>
          <w:szCs w:val="22"/>
          <w:lang w:val="en-NZ"/>
        </w:rPr>
      </w:pPr>
      <w:r w:rsidRPr="001D0286">
        <w:rPr>
          <w:rFonts w:asciiTheme="minorHAnsi" w:hAnsiTheme="minorHAnsi" w:cstheme="minorHAnsi"/>
          <w:sz w:val="22"/>
          <w:szCs w:val="22"/>
          <w:lang w:val="en-NZ"/>
        </w:rPr>
        <w:t xml:space="preserve">Highest on the list of personal attributes must be those associated with a commitment to personal integrity and corporate governance ethics. </w:t>
      </w:r>
    </w:p>
    <w:p w14:paraId="2115D993" w14:textId="77777777" w:rsidR="00C00FF3" w:rsidRPr="001D0286" w:rsidRDefault="00C00FF3" w:rsidP="00D43AC3">
      <w:pPr>
        <w:pStyle w:val="BodyText"/>
        <w:spacing w:after="40"/>
        <w:ind w:left="426"/>
        <w:rPr>
          <w:rFonts w:asciiTheme="minorHAnsi" w:hAnsiTheme="minorHAnsi" w:cstheme="minorHAnsi"/>
          <w:color w:val="548DD4"/>
          <w:sz w:val="22"/>
          <w:szCs w:val="22"/>
          <w:lang w:val="en-NZ"/>
        </w:rPr>
      </w:pPr>
      <w:r w:rsidRPr="001D0286">
        <w:rPr>
          <w:rFonts w:asciiTheme="minorHAnsi" w:hAnsiTheme="minorHAnsi" w:cstheme="minorHAnsi"/>
          <w:color w:val="548DD4"/>
          <w:sz w:val="22"/>
          <w:szCs w:val="22"/>
        </w:rPr>
        <w:t xml:space="preserve">Independence </w:t>
      </w:r>
    </w:p>
    <w:p w14:paraId="5E48A8AE" w14:textId="77777777" w:rsidR="00C00FF3" w:rsidRPr="001D0286" w:rsidRDefault="00C00FF3" w:rsidP="00D43AC3">
      <w:pPr>
        <w:pStyle w:val="BodyText"/>
        <w:spacing w:after="40"/>
        <w:ind w:left="426"/>
        <w:rPr>
          <w:rFonts w:asciiTheme="minorHAnsi" w:hAnsiTheme="minorHAnsi" w:cstheme="minorHAnsi"/>
          <w:sz w:val="22"/>
          <w:szCs w:val="22"/>
          <w:lang w:val="en-NZ"/>
        </w:rPr>
      </w:pPr>
      <w:r w:rsidRPr="001D0286">
        <w:rPr>
          <w:rFonts w:asciiTheme="minorHAnsi" w:hAnsiTheme="minorHAnsi" w:cstheme="minorHAnsi"/>
          <w:sz w:val="22"/>
          <w:szCs w:val="22"/>
          <w:lang w:val="en-NZ"/>
        </w:rPr>
        <w:t>The board must reflect a diversity of opinions and experience. Collective judgements are enhanced by sound independent thinking brought together around a shared purpose.</w:t>
      </w:r>
    </w:p>
    <w:p w14:paraId="247BF19B" w14:textId="77777777" w:rsidR="00C00FF3" w:rsidRPr="001D0286" w:rsidRDefault="00C00FF3" w:rsidP="00D43AC3">
      <w:pPr>
        <w:pStyle w:val="BodyText"/>
        <w:spacing w:after="40"/>
        <w:ind w:left="426"/>
        <w:rPr>
          <w:rFonts w:asciiTheme="minorHAnsi" w:hAnsiTheme="minorHAnsi" w:cstheme="minorHAnsi"/>
          <w:color w:val="548DD4"/>
          <w:sz w:val="22"/>
          <w:szCs w:val="22"/>
          <w:lang w:val="en-NZ"/>
        </w:rPr>
      </w:pPr>
      <w:r w:rsidRPr="001D0286">
        <w:rPr>
          <w:rFonts w:asciiTheme="minorHAnsi" w:hAnsiTheme="minorHAnsi" w:cstheme="minorHAnsi"/>
          <w:color w:val="548DD4"/>
          <w:sz w:val="22"/>
          <w:szCs w:val="22"/>
        </w:rPr>
        <w:t>Interpersonal skills</w:t>
      </w:r>
    </w:p>
    <w:p w14:paraId="41F08B58" w14:textId="77777777" w:rsidR="00C00FF3" w:rsidRPr="001D0286" w:rsidRDefault="00C00FF3" w:rsidP="00D43AC3">
      <w:pPr>
        <w:pStyle w:val="BodyText"/>
        <w:spacing w:after="40"/>
        <w:ind w:left="426"/>
        <w:rPr>
          <w:rFonts w:asciiTheme="minorHAnsi" w:hAnsiTheme="minorHAnsi" w:cstheme="minorHAnsi"/>
          <w:sz w:val="22"/>
          <w:szCs w:val="22"/>
          <w:lang w:val="en-NZ"/>
        </w:rPr>
      </w:pPr>
      <w:r w:rsidRPr="001D0286">
        <w:rPr>
          <w:rFonts w:asciiTheme="minorHAnsi" w:hAnsiTheme="minorHAnsi" w:cstheme="minorHAnsi"/>
          <w:sz w:val="22"/>
          <w:szCs w:val="22"/>
          <w:lang w:val="en-NZ"/>
        </w:rPr>
        <w:t xml:space="preserve">The ability to listen to the viewpoints of others, to question effectively and to challenge constructively are all essential boardroom skills.  </w:t>
      </w:r>
    </w:p>
    <w:p w14:paraId="620BC386" w14:textId="21E5F025" w:rsidR="00C00FF3" w:rsidRPr="001D0286" w:rsidRDefault="00C00FF3" w:rsidP="00D43AC3">
      <w:pPr>
        <w:pStyle w:val="BodyText"/>
        <w:spacing w:after="40"/>
        <w:ind w:left="426"/>
        <w:rPr>
          <w:rFonts w:asciiTheme="minorHAnsi" w:hAnsiTheme="minorHAnsi" w:cstheme="minorHAnsi"/>
          <w:color w:val="548DD4"/>
          <w:sz w:val="22"/>
          <w:szCs w:val="22"/>
          <w:lang w:val="en-NZ"/>
        </w:rPr>
      </w:pPr>
      <w:r w:rsidRPr="001D0286">
        <w:rPr>
          <w:rFonts w:asciiTheme="minorHAnsi" w:hAnsiTheme="minorHAnsi" w:cstheme="minorHAnsi"/>
          <w:color w:val="548DD4"/>
          <w:sz w:val="22"/>
          <w:szCs w:val="22"/>
        </w:rPr>
        <w:t>Leadership skills</w:t>
      </w:r>
    </w:p>
    <w:p w14:paraId="7858E656" w14:textId="77777777" w:rsidR="00C00FF3" w:rsidRPr="001D0286" w:rsidRDefault="00C00FF3" w:rsidP="00D43AC3">
      <w:pPr>
        <w:spacing w:after="40"/>
        <w:ind w:left="426"/>
        <w:rPr>
          <w:rFonts w:cstheme="minorHAnsi"/>
        </w:rPr>
      </w:pPr>
      <w:r w:rsidRPr="001D0286">
        <w:rPr>
          <w:rFonts w:cstheme="minorHAnsi"/>
        </w:rPr>
        <w:t>Willing to take leadership roles as necessary, in committee work, representing the organisation in public, leading specific discussions or project work.</w:t>
      </w:r>
    </w:p>
    <w:p w14:paraId="37693803" w14:textId="77777777" w:rsidR="00C00FF3" w:rsidRPr="001D0286" w:rsidRDefault="00C00FF3" w:rsidP="00D43AC3">
      <w:pPr>
        <w:autoSpaceDE w:val="0"/>
        <w:autoSpaceDN w:val="0"/>
        <w:adjustRightInd w:val="0"/>
        <w:spacing w:after="40"/>
        <w:ind w:left="426"/>
        <w:rPr>
          <w:rFonts w:cstheme="minorHAnsi"/>
          <w:bCs/>
          <w:color w:val="548DD4"/>
          <w:lang w:eastAsia="en-NZ"/>
        </w:rPr>
      </w:pPr>
      <w:r w:rsidRPr="001D0286">
        <w:rPr>
          <w:rFonts w:cstheme="minorHAnsi"/>
          <w:bCs/>
          <w:color w:val="548DD4"/>
          <w:lang w:eastAsia="en-NZ"/>
        </w:rPr>
        <w:t>Ability to understand and relate to stakeholders</w:t>
      </w:r>
    </w:p>
    <w:p w14:paraId="5A968EE6" w14:textId="77777777" w:rsidR="00C00FF3" w:rsidRPr="001D0286" w:rsidRDefault="00C00FF3" w:rsidP="00D43AC3">
      <w:pPr>
        <w:autoSpaceDE w:val="0"/>
        <w:autoSpaceDN w:val="0"/>
        <w:adjustRightInd w:val="0"/>
        <w:spacing w:after="40"/>
        <w:ind w:left="426"/>
        <w:rPr>
          <w:rFonts w:cstheme="minorHAnsi"/>
          <w:color w:val="000000"/>
          <w:lang w:eastAsia="en-NZ"/>
        </w:rPr>
      </w:pPr>
      <w:r w:rsidRPr="001D0286">
        <w:rPr>
          <w:rFonts w:cstheme="minorHAnsi"/>
          <w:color w:val="000000"/>
          <w:lang w:eastAsia="en-NZ"/>
        </w:rPr>
        <w:t>Board members have the ability to understand and respond to the various positions of stakeholders in a sensitive, reasoned way.</w:t>
      </w:r>
    </w:p>
    <w:p w14:paraId="5CF5019E" w14:textId="77777777" w:rsidR="00C00FF3" w:rsidRPr="001D0286" w:rsidRDefault="00C00FF3" w:rsidP="00D43AC3">
      <w:pPr>
        <w:autoSpaceDE w:val="0"/>
        <w:autoSpaceDN w:val="0"/>
        <w:adjustRightInd w:val="0"/>
        <w:spacing w:after="40"/>
        <w:ind w:left="426"/>
        <w:rPr>
          <w:rFonts w:cstheme="minorHAnsi"/>
          <w:color w:val="548DD4"/>
          <w:lang w:eastAsia="en-NZ"/>
        </w:rPr>
      </w:pPr>
      <w:r w:rsidRPr="001D0286">
        <w:rPr>
          <w:rFonts w:cstheme="minorHAnsi"/>
          <w:color w:val="548DD4"/>
        </w:rPr>
        <w:t xml:space="preserve">Ability to recognise competing interests </w:t>
      </w:r>
    </w:p>
    <w:p w14:paraId="3E4BF21A" w14:textId="77777777" w:rsidR="00C00FF3" w:rsidRPr="001D0286" w:rsidRDefault="00C00FF3" w:rsidP="00D43AC3">
      <w:pPr>
        <w:pStyle w:val="BodyText"/>
        <w:spacing w:after="40"/>
        <w:ind w:left="426"/>
        <w:rPr>
          <w:rFonts w:asciiTheme="minorHAnsi" w:hAnsiTheme="minorHAnsi" w:cstheme="minorHAnsi"/>
          <w:sz w:val="22"/>
          <w:szCs w:val="22"/>
          <w:lang w:val="en-NZ"/>
        </w:rPr>
      </w:pPr>
      <w:r w:rsidRPr="001D0286">
        <w:rPr>
          <w:rFonts w:asciiTheme="minorHAnsi" w:hAnsiTheme="minorHAnsi" w:cstheme="minorHAnsi"/>
          <w:sz w:val="22"/>
          <w:szCs w:val="22"/>
          <w:lang w:val="en-NZ"/>
        </w:rPr>
        <w:t>Board issues and processes are viewed through the lens of principle rather than the subjectivity of personal impact or implication. Real or potential clash of interests should be acknowledged and appropriate steps taken to maintain ethical standards.</w:t>
      </w:r>
    </w:p>
    <w:p w14:paraId="3909DF77" w14:textId="77777777" w:rsidR="00C00FF3" w:rsidRPr="001D0286" w:rsidRDefault="00C00FF3" w:rsidP="00D43AC3">
      <w:pPr>
        <w:autoSpaceDE w:val="0"/>
        <w:autoSpaceDN w:val="0"/>
        <w:adjustRightInd w:val="0"/>
        <w:spacing w:after="40"/>
        <w:ind w:left="426"/>
        <w:rPr>
          <w:rFonts w:cstheme="minorHAnsi"/>
          <w:bCs/>
          <w:color w:val="548DD4"/>
          <w:lang w:eastAsia="en-NZ"/>
        </w:rPr>
      </w:pPr>
      <w:r w:rsidRPr="001D0286">
        <w:rPr>
          <w:rFonts w:cstheme="minorHAnsi"/>
          <w:bCs/>
          <w:color w:val="548DD4"/>
          <w:lang w:eastAsia="en-NZ"/>
        </w:rPr>
        <w:t>Commitment</w:t>
      </w:r>
    </w:p>
    <w:p w14:paraId="00A2705C" w14:textId="610AFD0E" w:rsidR="00C00FF3" w:rsidRDefault="00C00FF3" w:rsidP="00D43AC3">
      <w:pPr>
        <w:ind w:left="426"/>
        <w:rPr>
          <w:rFonts w:cstheme="minorHAnsi"/>
          <w:color w:val="000000"/>
          <w:lang w:eastAsia="en-NZ"/>
        </w:rPr>
      </w:pPr>
      <w:r w:rsidRPr="001D0286">
        <w:rPr>
          <w:rFonts w:cstheme="minorHAnsi"/>
          <w:color w:val="000000"/>
          <w:lang w:eastAsia="en-NZ"/>
        </w:rPr>
        <w:t xml:space="preserve">Preparedness to commit the necessary time both in an out of the board room. </w:t>
      </w:r>
    </w:p>
    <w:p w14:paraId="7D9AE2E4" w14:textId="39FF38BE" w:rsidR="001304F5" w:rsidRDefault="001304F5" w:rsidP="00D43AC3">
      <w:pPr>
        <w:ind w:left="426"/>
        <w:rPr>
          <w:rFonts w:cstheme="minorHAnsi"/>
          <w:color w:val="000000"/>
          <w:lang w:eastAsia="en-NZ"/>
        </w:rPr>
      </w:pPr>
    </w:p>
    <w:p w14:paraId="0F30AADE" w14:textId="7A5A7881" w:rsidR="001304F5" w:rsidRDefault="001304F5" w:rsidP="00D43AC3">
      <w:pPr>
        <w:ind w:left="426"/>
        <w:rPr>
          <w:rFonts w:cstheme="minorHAnsi"/>
          <w:color w:val="000000"/>
          <w:lang w:eastAsia="en-NZ"/>
        </w:rPr>
      </w:pPr>
      <w:r>
        <w:rPr>
          <w:rFonts w:cstheme="minorHAnsi"/>
          <w:color w:val="000000"/>
          <w:lang w:eastAsia="en-NZ"/>
        </w:rPr>
        <w:t xml:space="preserve">For a template Commitment letter for new trustees to sign see </w:t>
      </w:r>
      <w:hyperlink r:id="rId9" w:history="1">
        <w:r>
          <w:rPr>
            <w:rStyle w:val="Hyperlink"/>
            <w:rFonts w:cstheme="minorHAnsi"/>
            <w:lang w:eastAsia="en-NZ"/>
          </w:rPr>
          <w:t>Commitment letter</w:t>
        </w:r>
      </w:hyperlink>
    </w:p>
    <w:p w14:paraId="0E57A854" w14:textId="77777777" w:rsidR="00D43AC3" w:rsidRDefault="00D43AC3">
      <w:pPr>
        <w:rPr>
          <w:rFonts w:asciiTheme="majorHAnsi" w:eastAsiaTheme="majorEastAsia" w:hAnsiTheme="majorHAnsi" w:cstheme="majorBidi"/>
          <w:color w:val="2F5496" w:themeColor="accent1" w:themeShade="BF"/>
          <w:sz w:val="32"/>
          <w:szCs w:val="32"/>
        </w:rPr>
      </w:pPr>
      <w:r>
        <w:br w:type="page"/>
      </w:r>
    </w:p>
    <w:p w14:paraId="23A4B226" w14:textId="77F6000A" w:rsidR="00C00FF3" w:rsidRPr="001D0286" w:rsidRDefault="00C00FF3" w:rsidP="001D0286">
      <w:pPr>
        <w:pStyle w:val="Heading1"/>
      </w:pPr>
      <w:bookmarkStart w:id="3" w:name="_Toc6842583"/>
      <w:r w:rsidRPr="001D0286">
        <w:lastRenderedPageBreak/>
        <w:t xml:space="preserve">Board </w:t>
      </w:r>
      <w:r w:rsidR="00D43AC3">
        <w:t>of Trustees N</w:t>
      </w:r>
      <w:r w:rsidRPr="001D0286">
        <w:t xml:space="preserve">eeds </w:t>
      </w:r>
      <w:r w:rsidR="00D43AC3">
        <w:t>M</w:t>
      </w:r>
      <w:r w:rsidRPr="001D0286">
        <w:t>atrix</w:t>
      </w:r>
      <w:bookmarkEnd w:id="3"/>
    </w:p>
    <w:p w14:paraId="00532E28" w14:textId="181C32D6" w:rsidR="00C00FF3" w:rsidRPr="009B7018" w:rsidRDefault="009B7018" w:rsidP="009B7018">
      <w:pPr>
        <w:rPr>
          <w:b/>
        </w:rPr>
      </w:pPr>
      <w:r w:rsidRPr="009B7018">
        <w:rPr>
          <w:b/>
        </w:rPr>
        <w:t>I</w:t>
      </w:r>
      <w:r w:rsidR="00C00FF3" w:rsidRPr="009B7018">
        <w:rPr>
          <w:b/>
        </w:rPr>
        <w:t>nstructions for using this template</w:t>
      </w:r>
    </w:p>
    <w:p w14:paraId="121E598D" w14:textId="56E32DB4" w:rsidR="00C00FF3" w:rsidRPr="001D0286" w:rsidRDefault="00C00FF3" w:rsidP="00C00FF3">
      <w:pPr>
        <w:pStyle w:val="BodyText"/>
        <w:rPr>
          <w:rFonts w:asciiTheme="minorHAnsi" w:hAnsiTheme="minorHAnsi" w:cstheme="minorHAnsi"/>
          <w:sz w:val="22"/>
          <w:szCs w:val="22"/>
        </w:rPr>
      </w:pPr>
      <w:r w:rsidRPr="001D0286">
        <w:rPr>
          <w:rFonts w:asciiTheme="minorHAnsi" w:hAnsiTheme="minorHAnsi" w:cstheme="minorHAnsi"/>
          <w:sz w:val="22"/>
          <w:szCs w:val="22"/>
        </w:rPr>
        <w:t xml:space="preserve">This ‘needs matrix’ has been designed to assist in board </w:t>
      </w:r>
      <w:r w:rsidR="009B7018">
        <w:rPr>
          <w:rFonts w:asciiTheme="minorHAnsi" w:hAnsiTheme="minorHAnsi" w:cstheme="minorHAnsi"/>
          <w:sz w:val="22"/>
          <w:szCs w:val="22"/>
        </w:rPr>
        <w:t>(</w:t>
      </w:r>
      <w:r w:rsidRPr="001D0286">
        <w:rPr>
          <w:rFonts w:asciiTheme="minorHAnsi" w:hAnsiTheme="minorHAnsi" w:cstheme="minorHAnsi"/>
          <w:sz w:val="22"/>
          <w:szCs w:val="22"/>
        </w:rPr>
        <w:t>succession</w:t>
      </w:r>
      <w:r w:rsidR="009B7018">
        <w:rPr>
          <w:rFonts w:asciiTheme="minorHAnsi" w:hAnsiTheme="minorHAnsi" w:cstheme="minorHAnsi"/>
          <w:sz w:val="22"/>
          <w:szCs w:val="22"/>
        </w:rPr>
        <w:t>)</w:t>
      </w:r>
      <w:r w:rsidRPr="001D0286">
        <w:rPr>
          <w:rFonts w:asciiTheme="minorHAnsi" w:hAnsiTheme="minorHAnsi" w:cstheme="minorHAnsi"/>
          <w:sz w:val="22"/>
          <w:szCs w:val="22"/>
        </w:rPr>
        <w:t xml:space="preserve"> planning to assess the overall strengths and weaknesses of the board’s current membership. Because of the nature of the data collected, however, it may also be used as a starting point for a wider evaluation of board effectiveness.</w:t>
      </w:r>
    </w:p>
    <w:p w14:paraId="315E1F5C" w14:textId="77777777" w:rsidR="00C00FF3" w:rsidRPr="001D0286" w:rsidRDefault="00C00FF3" w:rsidP="00C00FF3">
      <w:pPr>
        <w:pStyle w:val="BodyText"/>
        <w:rPr>
          <w:rFonts w:asciiTheme="minorHAnsi" w:hAnsiTheme="minorHAnsi" w:cstheme="minorHAnsi"/>
          <w:sz w:val="22"/>
          <w:szCs w:val="22"/>
        </w:rPr>
      </w:pPr>
      <w:r w:rsidRPr="001D0286">
        <w:rPr>
          <w:rFonts w:asciiTheme="minorHAnsi" w:hAnsiTheme="minorHAnsi" w:cstheme="minorHAnsi"/>
          <w:sz w:val="22"/>
          <w:szCs w:val="22"/>
        </w:rPr>
        <w:t xml:space="preserve">Key steps: </w:t>
      </w:r>
    </w:p>
    <w:p w14:paraId="02E5E9EB" w14:textId="77777777" w:rsidR="00C00FF3" w:rsidRPr="001D0286" w:rsidRDefault="00C00FF3" w:rsidP="00C00FF3">
      <w:pPr>
        <w:pStyle w:val="Bullet1"/>
        <w:rPr>
          <w:rFonts w:asciiTheme="minorHAnsi" w:hAnsiTheme="minorHAnsi" w:cstheme="minorHAnsi"/>
          <w:sz w:val="22"/>
          <w:szCs w:val="22"/>
        </w:rPr>
      </w:pPr>
      <w:r w:rsidRPr="001D0286">
        <w:rPr>
          <w:rFonts w:asciiTheme="minorHAnsi" w:hAnsiTheme="minorHAnsi" w:cstheme="minorHAnsi"/>
          <w:sz w:val="22"/>
          <w:szCs w:val="22"/>
        </w:rPr>
        <w:t>1.</w:t>
      </w:r>
      <w:r w:rsidRPr="001D0286">
        <w:rPr>
          <w:rFonts w:asciiTheme="minorHAnsi" w:hAnsiTheme="minorHAnsi" w:cstheme="minorHAnsi"/>
          <w:sz w:val="22"/>
          <w:szCs w:val="22"/>
        </w:rPr>
        <w:tab/>
        <w:t xml:space="preserve">The board should agree the desired skills, attributes and experience needed for the effective governance of the organisation. Appropriate weightings (if any) should also be agreed. </w:t>
      </w:r>
    </w:p>
    <w:p w14:paraId="494B8BBA" w14:textId="77777777" w:rsidR="00C00FF3" w:rsidRPr="001D0286" w:rsidRDefault="00C00FF3" w:rsidP="00C00FF3">
      <w:pPr>
        <w:pStyle w:val="Bullet1"/>
        <w:rPr>
          <w:rFonts w:asciiTheme="minorHAnsi" w:hAnsiTheme="minorHAnsi" w:cstheme="minorHAnsi"/>
          <w:sz w:val="22"/>
          <w:szCs w:val="22"/>
        </w:rPr>
      </w:pPr>
      <w:r w:rsidRPr="001D0286">
        <w:rPr>
          <w:rFonts w:asciiTheme="minorHAnsi" w:hAnsiTheme="minorHAnsi" w:cstheme="minorHAnsi"/>
          <w:sz w:val="22"/>
          <w:szCs w:val="22"/>
        </w:rPr>
        <w:t>2.</w:t>
      </w:r>
      <w:r w:rsidRPr="001D0286">
        <w:rPr>
          <w:rFonts w:asciiTheme="minorHAnsi" w:hAnsiTheme="minorHAnsi" w:cstheme="minorHAnsi"/>
          <w:sz w:val="22"/>
          <w:szCs w:val="22"/>
        </w:rPr>
        <w:tab/>
        <w:t xml:space="preserve">Each director should then complete the matrix, assessing themselves and every other board member against each of the desired characteristics, using the five-point scale described below. </w:t>
      </w:r>
    </w:p>
    <w:p w14:paraId="723C309E" w14:textId="77777777" w:rsidR="00C00FF3" w:rsidRPr="001D0286" w:rsidRDefault="00C00FF3" w:rsidP="00C00FF3">
      <w:pPr>
        <w:pStyle w:val="Bullet1"/>
        <w:rPr>
          <w:rFonts w:asciiTheme="minorHAnsi" w:hAnsiTheme="minorHAnsi" w:cstheme="minorHAnsi"/>
          <w:sz w:val="22"/>
          <w:szCs w:val="22"/>
        </w:rPr>
      </w:pPr>
      <w:r w:rsidRPr="001D0286">
        <w:rPr>
          <w:rFonts w:asciiTheme="minorHAnsi" w:hAnsiTheme="minorHAnsi" w:cstheme="minorHAnsi"/>
          <w:sz w:val="22"/>
          <w:szCs w:val="22"/>
        </w:rPr>
        <w:t>3.</w:t>
      </w:r>
      <w:r w:rsidRPr="001D0286">
        <w:rPr>
          <w:rFonts w:asciiTheme="minorHAnsi" w:hAnsiTheme="minorHAnsi" w:cstheme="minorHAnsi"/>
          <w:sz w:val="22"/>
          <w:szCs w:val="22"/>
        </w:rPr>
        <w:tab/>
        <w:t>Ideally, someone who is independent of the board (for example, a governance consultant) should receive and collate the responses, to produce two separate reports:</w:t>
      </w:r>
    </w:p>
    <w:p w14:paraId="0A220A46" w14:textId="77777777" w:rsidR="00C00FF3" w:rsidRPr="001D0286" w:rsidRDefault="00C00FF3" w:rsidP="00C00FF3">
      <w:pPr>
        <w:pStyle w:val="Bullet2"/>
        <w:rPr>
          <w:rFonts w:asciiTheme="minorHAnsi" w:hAnsiTheme="minorHAnsi" w:cstheme="minorHAnsi"/>
          <w:sz w:val="22"/>
          <w:szCs w:val="22"/>
        </w:rPr>
      </w:pPr>
      <w:r w:rsidRPr="001D0286">
        <w:rPr>
          <w:rFonts w:asciiTheme="minorHAnsi" w:hAnsiTheme="minorHAnsi" w:cstheme="minorHAnsi"/>
          <w:sz w:val="22"/>
          <w:szCs w:val="22"/>
        </w:rPr>
        <w:t>(a)</w:t>
      </w:r>
      <w:r w:rsidRPr="001D0286">
        <w:rPr>
          <w:rFonts w:asciiTheme="minorHAnsi" w:hAnsiTheme="minorHAnsi" w:cstheme="minorHAnsi"/>
          <w:sz w:val="22"/>
          <w:szCs w:val="22"/>
        </w:rPr>
        <w:tab/>
        <w:t>a board composite report that shows total scores for each (unnamed) board member and the total score for the board against each of the desired characteristics given the agreed weightings. This is for discussion by the board as a whole; and</w:t>
      </w:r>
    </w:p>
    <w:p w14:paraId="56F0D00F" w14:textId="77777777" w:rsidR="00C00FF3" w:rsidRPr="001D0286" w:rsidRDefault="00C00FF3" w:rsidP="00C00FF3">
      <w:pPr>
        <w:pStyle w:val="Bullet2LAST"/>
        <w:rPr>
          <w:rFonts w:asciiTheme="minorHAnsi" w:hAnsiTheme="minorHAnsi" w:cstheme="minorHAnsi"/>
          <w:sz w:val="22"/>
          <w:szCs w:val="22"/>
        </w:rPr>
      </w:pPr>
      <w:r w:rsidRPr="001D0286">
        <w:rPr>
          <w:rFonts w:asciiTheme="minorHAnsi" w:hAnsiTheme="minorHAnsi" w:cstheme="minorHAnsi"/>
          <w:sz w:val="22"/>
          <w:szCs w:val="22"/>
        </w:rPr>
        <w:t>(b)</w:t>
      </w:r>
      <w:r w:rsidRPr="001D0286">
        <w:rPr>
          <w:rFonts w:asciiTheme="minorHAnsi" w:hAnsiTheme="minorHAnsi" w:cstheme="minorHAnsi"/>
          <w:sz w:val="22"/>
          <w:szCs w:val="22"/>
        </w:rPr>
        <w:tab/>
        <w:t>a report for each individual that reveals their own self-assessment compared to the average rating given by their colleagues. If agreed in advance it is worthwhile revealing individual scores to the chair for discussion with those individuals.</w:t>
      </w:r>
    </w:p>
    <w:p w14:paraId="6F6AA4DD" w14:textId="77777777" w:rsidR="00C00FF3" w:rsidRPr="001D0286" w:rsidRDefault="00C00FF3" w:rsidP="00C00FF3">
      <w:pPr>
        <w:pStyle w:val="Bullet1LAST"/>
        <w:rPr>
          <w:rFonts w:asciiTheme="minorHAnsi" w:hAnsiTheme="minorHAnsi" w:cstheme="minorHAnsi"/>
          <w:sz w:val="22"/>
          <w:szCs w:val="22"/>
        </w:rPr>
      </w:pPr>
      <w:r w:rsidRPr="001D0286">
        <w:rPr>
          <w:rFonts w:asciiTheme="minorHAnsi" w:hAnsiTheme="minorHAnsi" w:cstheme="minorHAnsi"/>
          <w:sz w:val="22"/>
          <w:szCs w:val="22"/>
        </w:rPr>
        <w:t>4.</w:t>
      </w:r>
      <w:r w:rsidRPr="001D0286">
        <w:rPr>
          <w:rFonts w:asciiTheme="minorHAnsi" w:hAnsiTheme="minorHAnsi" w:cstheme="minorHAnsi"/>
          <w:sz w:val="22"/>
          <w:szCs w:val="22"/>
        </w:rPr>
        <w:tab/>
        <w:t>The board should discuss the implications of this analysis of the current board composition in the light of the challenges facing the board. It should develop a strategy for strengthening the board as seems indicated.</w:t>
      </w:r>
    </w:p>
    <w:p w14:paraId="6943B52F" w14:textId="77777777" w:rsidR="00C00FF3" w:rsidRPr="001D0286" w:rsidRDefault="00C00FF3" w:rsidP="00C00FF3">
      <w:pPr>
        <w:pStyle w:val="FootnotesFIRST"/>
        <w:ind w:left="0" w:firstLine="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1"/>
      </w:tblGrid>
      <w:tr w:rsidR="00C00FF3" w:rsidRPr="001D0286" w14:paraId="25FA113C" w14:textId="77777777" w:rsidTr="00C00FF3">
        <w:tc>
          <w:tcPr>
            <w:tcW w:w="1101" w:type="dxa"/>
            <w:tcBorders>
              <w:top w:val="single" w:sz="4" w:space="0" w:color="auto"/>
              <w:left w:val="single" w:sz="4" w:space="0" w:color="auto"/>
              <w:bottom w:val="single" w:sz="4" w:space="0" w:color="auto"/>
              <w:right w:val="single" w:sz="4" w:space="0" w:color="auto"/>
            </w:tcBorders>
            <w:hideMark/>
          </w:tcPr>
          <w:p w14:paraId="658AB280" w14:textId="77777777" w:rsidR="00C00FF3" w:rsidRPr="001D0286" w:rsidRDefault="00C00FF3">
            <w:pPr>
              <w:rPr>
                <w:rFonts w:eastAsia="Calibri" w:cstheme="minorHAnsi"/>
              </w:rPr>
            </w:pPr>
            <w:r w:rsidRPr="001D0286">
              <w:rPr>
                <w:rFonts w:eastAsia="Calibri" w:cstheme="minorHAnsi"/>
              </w:rPr>
              <w:t>Scale</w:t>
            </w:r>
          </w:p>
        </w:tc>
        <w:tc>
          <w:tcPr>
            <w:tcW w:w="8141" w:type="dxa"/>
            <w:tcBorders>
              <w:top w:val="single" w:sz="4" w:space="0" w:color="auto"/>
              <w:left w:val="single" w:sz="4" w:space="0" w:color="auto"/>
              <w:bottom w:val="single" w:sz="4" w:space="0" w:color="auto"/>
              <w:right w:val="single" w:sz="4" w:space="0" w:color="auto"/>
            </w:tcBorders>
            <w:hideMark/>
          </w:tcPr>
          <w:p w14:paraId="14EEBDF5" w14:textId="77777777" w:rsidR="00C00FF3" w:rsidRPr="001D0286" w:rsidRDefault="00C00FF3">
            <w:pPr>
              <w:rPr>
                <w:rFonts w:eastAsia="Calibri" w:cstheme="minorHAnsi"/>
              </w:rPr>
            </w:pPr>
            <w:r w:rsidRPr="001D0286">
              <w:rPr>
                <w:rFonts w:eastAsia="Calibri" w:cstheme="minorHAnsi"/>
              </w:rPr>
              <w:t>Description</w:t>
            </w:r>
          </w:p>
        </w:tc>
      </w:tr>
      <w:tr w:rsidR="00C00FF3" w:rsidRPr="001D0286" w14:paraId="2D5B760C" w14:textId="77777777" w:rsidTr="00C00FF3">
        <w:tc>
          <w:tcPr>
            <w:tcW w:w="1101" w:type="dxa"/>
            <w:tcBorders>
              <w:top w:val="single" w:sz="4" w:space="0" w:color="auto"/>
              <w:left w:val="single" w:sz="4" w:space="0" w:color="auto"/>
              <w:bottom w:val="single" w:sz="4" w:space="0" w:color="auto"/>
              <w:right w:val="single" w:sz="4" w:space="0" w:color="auto"/>
            </w:tcBorders>
            <w:hideMark/>
          </w:tcPr>
          <w:p w14:paraId="0573EB3D" w14:textId="77777777" w:rsidR="00C00FF3" w:rsidRPr="001D0286" w:rsidRDefault="00C00FF3">
            <w:pPr>
              <w:rPr>
                <w:rFonts w:eastAsia="Calibri" w:cstheme="minorHAnsi"/>
              </w:rPr>
            </w:pPr>
            <w:r w:rsidRPr="001D0286">
              <w:rPr>
                <w:rFonts w:eastAsia="Calibri" w:cstheme="minorHAnsi"/>
              </w:rPr>
              <w:t>5</w:t>
            </w:r>
          </w:p>
        </w:tc>
        <w:tc>
          <w:tcPr>
            <w:tcW w:w="8141" w:type="dxa"/>
            <w:tcBorders>
              <w:top w:val="single" w:sz="4" w:space="0" w:color="auto"/>
              <w:left w:val="single" w:sz="4" w:space="0" w:color="auto"/>
              <w:bottom w:val="single" w:sz="4" w:space="0" w:color="auto"/>
              <w:right w:val="single" w:sz="4" w:space="0" w:color="auto"/>
            </w:tcBorders>
            <w:hideMark/>
          </w:tcPr>
          <w:p w14:paraId="4B143EBA" w14:textId="77777777" w:rsidR="00C00FF3" w:rsidRPr="001D0286" w:rsidRDefault="00C00FF3">
            <w:pPr>
              <w:rPr>
                <w:rFonts w:eastAsia="Calibri" w:cstheme="minorHAnsi"/>
              </w:rPr>
            </w:pPr>
            <w:r w:rsidRPr="001D0286">
              <w:rPr>
                <w:rFonts w:eastAsia="Calibri" w:cstheme="minorHAnsi"/>
              </w:rPr>
              <w:t>Exceptional competence</w:t>
            </w:r>
          </w:p>
          <w:p w14:paraId="62B74EEB" w14:textId="77777777" w:rsidR="00C00FF3" w:rsidRPr="001D0286" w:rsidRDefault="00C00FF3">
            <w:pPr>
              <w:rPr>
                <w:rFonts w:eastAsia="Calibri" w:cstheme="minorHAnsi"/>
              </w:rPr>
            </w:pPr>
            <w:r w:rsidRPr="001D0286">
              <w:rPr>
                <w:rFonts w:eastAsia="Calibri" w:cstheme="minorHAnsi"/>
              </w:rPr>
              <w:t>Possesses exceptionally well-developed and relevant skills and abilities, as well as the appropriate personal qualities in relation to this criterion. Demonstrates outstanding performance, perhaps supported by extensive experience (10 years +) and relevant formal qualifications.</w:t>
            </w:r>
          </w:p>
        </w:tc>
      </w:tr>
      <w:tr w:rsidR="00C00FF3" w:rsidRPr="001D0286" w14:paraId="20A0DED9" w14:textId="77777777" w:rsidTr="00C00FF3">
        <w:tc>
          <w:tcPr>
            <w:tcW w:w="1101" w:type="dxa"/>
            <w:tcBorders>
              <w:top w:val="single" w:sz="4" w:space="0" w:color="auto"/>
              <w:left w:val="single" w:sz="4" w:space="0" w:color="auto"/>
              <w:bottom w:val="single" w:sz="4" w:space="0" w:color="auto"/>
              <w:right w:val="single" w:sz="4" w:space="0" w:color="auto"/>
            </w:tcBorders>
            <w:hideMark/>
          </w:tcPr>
          <w:p w14:paraId="28CC7AAF" w14:textId="77777777" w:rsidR="00C00FF3" w:rsidRPr="001D0286" w:rsidRDefault="00C00FF3">
            <w:pPr>
              <w:rPr>
                <w:rFonts w:eastAsia="Calibri" w:cstheme="minorHAnsi"/>
              </w:rPr>
            </w:pPr>
            <w:r w:rsidRPr="001D0286">
              <w:rPr>
                <w:rFonts w:eastAsia="Calibri" w:cstheme="minorHAnsi"/>
              </w:rPr>
              <w:t>4</w:t>
            </w:r>
          </w:p>
        </w:tc>
        <w:tc>
          <w:tcPr>
            <w:tcW w:w="8141" w:type="dxa"/>
            <w:tcBorders>
              <w:top w:val="single" w:sz="4" w:space="0" w:color="auto"/>
              <w:left w:val="single" w:sz="4" w:space="0" w:color="auto"/>
              <w:bottom w:val="single" w:sz="4" w:space="0" w:color="auto"/>
              <w:right w:val="single" w:sz="4" w:space="0" w:color="auto"/>
            </w:tcBorders>
            <w:hideMark/>
          </w:tcPr>
          <w:p w14:paraId="478B5AA0" w14:textId="77777777" w:rsidR="00C00FF3" w:rsidRPr="001D0286" w:rsidRDefault="00C00FF3">
            <w:pPr>
              <w:rPr>
                <w:rFonts w:eastAsia="Calibri" w:cstheme="minorHAnsi"/>
              </w:rPr>
            </w:pPr>
            <w:r w:rsidRPr="001D0286">
              <w:rPr>
                <w:rFonts w:eastAsia="Calibri" w:cstheme="minorHAnsi"/>
              </w:rPr>
              <w:t>Fully Competent</w:t>
            </w:r>
          </w:p>
          <w:p w14:paraId="482077CD" w14:textId="77777777" w:rsidR="00C00FF3" w:rsidRPr="001D0286" w:rsidRDefault="00C00FF3">
            <w:pPr>
              <w:rPr>
                <w:rFonts w:eastAsia="Calibri" w:cstheme="minorHAnsi"/>
              </w:rPr>
            </w:pPr>
            <w:r w:rsidRPr="001D0286">
              <w:rPr>
                <w:rFonts w:eastAsia="Calibri" w:cstheme="minorHAnsi"/>
              </w:rPr>
              <w:t>Possesses well-developed and relevant skills and abilities. Performs consistently well against this criterion, perhaps supported by a high level of experience (5 years +) and a relevant qualification.</w:t>
            </w:r>
          </w:p>
        </w:tc>
      </w:tr>
      <w:tr w:rsidR="00C00FF3" w:rsidRPr="001D0286" w14:paraId="573BF95B" w14:textId="77777777" w:rsidTr="00C00FF3">
        <w:tc>
          <w:tcPr>
            <w:tcW w:w="1101" w:type="dxa"/>
            <w:tcBorders>
              <w:top w:val="single" w:sz="4" w:space="0" w:color="auto"/>
              <w:left w:val="single" w:sz="4" w:space="0" w:color="auto"/>
              <w:bottom w:val="single" w:sz="4" w:space="0" w:color="auto"/>
              <w:right w:val="single" w:sz="4" w:space="0" w:color="auto"/>
            </w:tcBorders>
            <w:hideMark/>
          </w:tcPr>
          <w:p w14:paraId="5691E979" w14:textId="77777777" w:rsidR="00C00FF3" w:rsidRPr="001D0286" w:rsidRDefault="00C00FF3">
            <w:pPr>
              <w:rPr>
                <w:rFonts w:eastAsia="Calibri" w:cstheme="minorHAnsi"/>
              </w:rPr>
            </w:pPr>
            <w:r w:rsidRPr="001D0286">
              <w:rPr>
                <w:rFonts w:eastAsia="Calibri" w:cstheme="minorHAnsi"/>
              </w:rPr>
              <w:t>3</w:t>
            </w:r>
          </w:p>
        </w:tc>
        <w:tc>
          <w:tcPr>
            <w:tcW w:w="8141" w:type="dxa"/>
            <w:tcBorders>
              <w:top w:val="single" w:sz="4" w:space="0" w:color="auto"/>
              <w:left w:val="single" w:sz="4" w:space="0" w:color="auto"/>
              <w:bottom w:val="single" w:sz="4" w:space="0" w:color="auto"/>
              <w:right w:val="single" w:sz="4" w:space="0" w:color="auto"/>
            </w:tcBorders>
            <w:hideMark/>
          </w:tcPr>
          <w:p w14:paraId="36B69B1A" w14:textId="77777777" w:rsidR="00C00FF3" w:rsidRPr="001D0286" w:rsidRDefault="00C00FF3">
            <w:pPr>
              <w:rPr>
                <w:rFonts w:eastAsia="Calibri" w:cstheme="minorHAnsi"/>
              </w:rPr>
            </w:pPr>
            <w:r w:rsidRPr="001D0286">
              <w:rPr>
                <w:rFonts w:eastAsia="Calibri" w:cstheme="minorHAnsi"/>
              </w:rPr>
              <w:t>Mostly competent</w:t>
            </w:r>
          </w:p>
          <w:p w14:paraId="16690D9D" w14:textId="77777777" w:rsidR="00C00FF3" w:rsidRPr="001D0286" w:rsidRDefault="00C00FF3">
            <w:pPr>
              <w:rPr>
                <w:rFonts w:eastAsia="Calibri" w:cstheme="minorHAnsi"/>
              </w:rPr>
            </w:pPr>
            <w:r w:rsidRPr="001D0286">
              <w:rPr>
                <w:rFonts w:eastAsia="Calibri" w:cstheme="minorHAnsi"/>
              </w:rPr>
              <w:t>Possesses relevant skills, abilities and personal qualities sufficient to demonstrate a generally adequate level of competence. Further experience and/or professional development would boost performance.</w:t>
            </w:r>
          </w:p>
        </w:tc>
      </w:tr>
      <w:tr w:rsidR="00C00FF3" w:rsidRPr="001D0286" w14:paraId="3AD0C4FA" w14:textId="77777777" w:rsidTr="00C00FF3">
        <w:tc>
          <w:tcPr>
            <w:tcW w:w="1101" w:type="dxa"/>
            <w:tcBorders>
              <w:top w:val="single" w:sz="4" w:space="0" w:color="auto"/>
              <w:left w:val="single" w:sz="4" w:space="0" w:color="auto"/>
              <w:bottom w:val="single" w:sz="4" w:space="0" w:color="auto"/>
              <w:right w:val="single" w:sz="4" w:space="0" w:color="auto"/>
            </w:tcBorders>
            <w:hideMark/>
          </w:tcPr>
          <w:p w14:paraId="32D9F02D" w14:textId="77777777" w:rsidR="00C00FF3" w:rsidRPr="001D0286" w:rsidRDefault="00C00FF3">
            <w:pPr>
              <w:rPr>
                <w:rFonts w:eastAsia="Calibri" w:cstheme="minorHAnsi"/>
              </w:rPr>
            </w:pPr>
            <w:r w:rsidRPr="001D0286">
              <w:rPr>
                <w:rFonts w:eastAsia="Calibri" w:cstheme="minorHAnsi"/>
              </w:rPr>
              <w:t>2</w:t>
            </w:r>
          </w:p>
        </w:tc>
        <w:tc>
          <w:tcPr>
            <w:tcW w:w="8141" w:type="dxa"/>
            <w:tcBorders>
              <w:top w:val="single" w:sz="4" w:space="0" w:color="auto"/>
              <w:left w:val="single" w:sz="4" w:space="0" w:color="auto"/>
              <w:bottom w:val="single" w:sz="4" w:space="0" w:color="auto"/>
              <w:right w:val="single" w:sz="4" w:space="0" w:color="auto"/>
            </w:tcBorders>
            <w:hideMark/>
          </w:tcPr>
          <w:p w14:paraId="6DDFB933" w14:textId="77777777" w:rsidR="00C00FF3" w:rsidRPr="001D0286" w:rsidRDefault="00C00FF3">
            <w:pPr>
              <w:rPr>
                <w:rFonts w:eastAsia="Calibri" w:cstheme="minorHAnsi"/>
              </w:rPr>
            </w:pPr>
            <w:r w:rsidRPr="001D0286">
              <w:rPr>
                <w:rFonts w:eastAsia="Calibri" w:cstheme="minorHAnsi"/>
              </w:rPr>
              <w:t>Basic competence only</w:t>
            </w:r>
            <w:r w:rsidRPr="001D0286">
              <w:rPr>
                <w:rFonts w:eastAsia="Calibri" w:cstheme="minorHAnsi"/>
              </w:rPr>
              <w:br/>
              <w:t xml:space="preserve">Demonstrates some skills, abilities and personal qualities relevant to the criterion. Professional development required to become competent. </w:t>
            </w:r>
          </w:p>
        </w:tc>
      </w:tr>
      <w:tr w:rsidR="00C00FF3" w:rsidRPr="001D0286" w14:paraId="23E5A461" w14:textId="77777777" w:rsidTr="00C00FF3">
        <w:tc>
          <w:tcPr>
            <w:tcW w:w="1101" w:type="dxa"/>
            <w:tcBorders>
              <w:top w:val="single" w:sz="4" w:space="0" w:color="auto"/>
              <w:left w:val="single" w:sz="4" w:space="0" w:color="auto"/>
              <w:bottom w:val="single" w:sz="4" w:space="0" w:color="auto"/>
              <w:right w:val="single" w:sz="4" w:space="0" w:color="auto"/>
            </w:tcBorders>
            <w:hideMark/>
          </w:tcPr>
          <w:p w14:paraId="76217093" w14:textId="77777777" w:rsidR="00C00FF3" w:rsidRPr="001D0286" w:rsidRDefault="00C00FF3">
            <w:pPr>
              <w:rPr>
                <w:rFonts w:eastAsia="Calibri" w:cstheme="minorHAnsi"/>
              </w:rPr>
            </w:pPr>
            <w:r w:rsidRPr="001D0286">
              <w:rPr>
                <w:rFonts w:eastAsia="Calibri" w:cstheme="minorHAnsi"/>
              </w:rPr>
              <w:t>1</w:t>
            </w:r>
          </w:p>
        </w:tc>
        <w:tc>
          <w:tcPr>
            <w:tcW w:w="8141" w:type="dxa"/>
            <w:tcBorders>
              <w:top w:val="single" w:sz="4" w:space="0" w:color="auto"/>
              <w:left w:val="single" w:sz="4" w:space="0" w:color="auto"/>
              <w:bottom w:val="single" w:sz="4" w:space="0" w:color="auto"/>
              <w:right w:val="single" w:sz="4" w:space="0" w:color="auto"/>
            </w:tcBorders>
            <w:hideMark/>
          </w:tcPr>
          <w:p w14:paraId="7BE8BBB9" w14:textId="77777777" w:rsidR="00C00FF3" w:rsidRPr="001D0286" w:rsidRDefault="00C00FF3">
            <w:pPr>
              <w:rPr>
                <w:rFonts w:eastAsia="Calibri" w:cstheme="minorHAnsi"/>
              </w:rPr>
            </w:pPr>
            <w:r w:rsidRPr="001D0286">
              <w:rPr>
                <w:rFonts w:eastAsia="Calibri" w:cstheme="minorHAnsi"/>
              </w:rPr>
              <w:t>Minimal/no competence</w:t>
            </w:r>
          </w:p>
          <w:p w14:paraId="2A76A005" w14:textId="77777777" w:rsidR="00C00FF3" w:rsidRPr="001D0286" w:rsidRDefault="00C00FF3">
            <w:pPr>
              <w:rPr>
                <w:rFonts w:eastAsia="Calibri" w:cstheme="minorHAnsi"/>
              </w:rPr>
            </w:pPr>
            <w:r w:rsidRPr="001D0286">
              <w:rPr>
                <w:rFonts w:eastAsia="Calibri" w:cstheme="minorHAnsi"/>
              </w:rPr>
              <w:t xml:space="preserve">Unable to demonstrate adequate skills, abilities and personal qualities for this criterion. </w:t>
            </w:r>
          </w:p>
        </w:tc>
      </w:tr>
    </w:tbl>
    <w:p w14:paraId="3BDFD86F" w14:textId="77777777" w:rsidR="00C00FF3" w:rsidRPr="001D0286" w:rsidRDefault="00C00FF3" w:rsidP="00C00FF3">
      <w:pPr>
        <w:rPr>
          <w:rFonts w:eastAsia="Times New Roman" w:cstheme="minorHAnsi"/>
          <w:color w:val="000000"/>
          <w:lang w:val="en-GB"/>
        </w:rPr>
        <w:sectPr w:rsidR="00C00FF3" w:rsidRPr="001D0286" w:rsidSect="00693390">
          <w:footerReference w:type="default" r:id="rId10"/>
          <w:pgSz w:w="11899" w:h="16838"/>
          <w:pgMar w:top="720" w:right="1409" w:bottom="720" w:left="1134" w:header="624" w:footer="340" w:gutter="0"/>
          <w:cols w:space="720"/>
          <w:docGrid w:linePitch="299"/>
        </w:sectPr>
      </w:pPr>
    </w:p>
    <w:tbl>
      <w:tblPr>
        <w:tblW w:w="15165" w:type="dxa"/>
        <w:jc w:val="center"/>
        <w:tblBorders>
          <w:top w:val="single" w:sz="4" w:space="0" w:color="548DD4"/>
          <w:left w:val="single" w:sz="4" w:space="0" w:color="548DD4"/>
          <w:bottom w:val="single" w:sz="4" w:space="0" w:color="548DD4"/>
          <w:right w:val="single" w:sz="4" w:space="0" w:color="548DD4"/>
          <w:insideH w:val="single" w:sz="6" w:space="0" w:color="548DD4"/>
          <w:insideV w:val="single" w:sz="6" w:space="0" w:color="548DD4"/>
        </w:tblBorders>
        <w:tblLayout w:type="fixed"/>
        <w:tblCellMar>
          <w:left w:w="0" w:type="dxa"/>
          <w:right w:w="0" w:type="dxa"/>
        </w:tblCellMar>
        <w:tblLook w:val="04A0" w:firstRow="1" w:lastRow="0" w:firstColumn="1" w:lastColumn="0" w:noHBand="0" w:noVBand="1"/>
      </w:tblPr>
      <w:tblGrid>
        <w:gridCol w:w="4251"/>
        <w:gridCol w:w="991"/>
        <w:gridCol w:w="992"/>
        <w:gridCol w:w="993"/>
        <w:gridCol w:w="1134"/>
        <w:gridCol w:w="1134"/>
        <w:gridCol w:w="1134"/>
        <w:gridCol w:w="1134"/>
        <w:gridCol w:w="1134"/>
        <w:gridCol w:w="1559"/>
        <w:gridCol w:w="709"/>
      </w:tblGrid>
      <w:tr w:rsidR="00C00FF3" w:rsidRPr="00D43AC3" w14:paraId="088F688B" w14:textId="77777777" w:rsidTr="00C00FF3">
        <w:trPr>
          <w:trHeight w:val="23"/>
          <w:jc w:val="center"/>
        </w:trPr>
        <w:tc>
          <w:tcPr>
            <w:tcW w:w="4251" w:type="dxa"/>
            <w:tcBorders>
              <w:top w:val="single" w:sz="4" w:space="0" w:color="548DD4"/>
              <w:left w:val="single" w:sz="4" w:space="0" w:color="548DD4"/>
              <w:bottom w:val="single" w:sz="6" w:space="0" w:color="548DD4"/>
              <w:right w:val="single" w:sz="6" w:space="0" w:color="548DD4"/>
            </w:tcBorders>
            <w:shd w:val="solid" w:color="8DB3E2" w:fill="auto"/>
            <w:tcMar>
              <w:top w:w="57" w:type="dxa"/>
              <w:left w:w="113" w:type="dxa"/>
              <w:bottom w:w="57" w:type="dxa"/>
              <w:right w:w="57" w:type="dxa"/>
            </w:tcMar>
            <w:hideMark/>
          </w:tcPr>
          <w:p w14:paraId="3A4BAB33" w14:textId="77777777" w:rsidR="00C00FF3" w:rsidRPr="00D43AC3" w:rsidRDefault="00C00FF3" w:rsidP="00C00FF3">
            <w:pPr>
              <w:pStyle w:val="Table-Heading2"/>
              <w:rPr>
                <w:rFonts w:asciiTheme="minorHAnsi" w:hAnsiTheme="minorHAnsi" w:cstheme="minorHAnsi"/>
                <w:sz w:val="18"/>
                <w:szCs w:val="18"/>
              </w:rPr>
            </w:pPr>
            <w:r w:rsidRPr="00D43AC3">
              <w:rPr>
                <w:rFonts w:asciiTheme="minorHAnsi" w:hAnsiTheme="minorHAnsi" w:cstheme="minorHAnsi"/>
                <w:sz w:val="18"/>
                <w:szCs w:val="18"/>
              </w:rPr>
              <w:lastRenderedPageBreak/>
              <w:t>DESIRED CHARACTERISTICS</w:t>
            </w:r>
          </w:p>
        </w:tc>
        <w:tc>
          <w:tcPr>
            <w:tcW w:w="991" w:type="dxa"/>
            <w:tcBorders>
              <w:top w:val="single" w:sz="4" w:space="0" w:color="548DD4"/>
              <w:left w:val="single" w:sz="6" w:space="0" w:color="548DD4"/>
              <w:bottom w:val="single" w:sz="6" w:space="0" w:color="548DD4"/>
              <w:right w:val="single" w:sz="6" w:space="0" w:color="548DD4"/>
            </w:tcBorders>
            <w:shd w:val="solid" w:color="8DB3E2" w:fill="auto"/>
            <w:tcMar>
              <w:top w:w="57" w:type="dxa"/>
              <w:left w:w="113" w:type="dxa"/>
              <w:bottom w:w="57" w:type="dxa"/>
              <w:right w:w="57" w:type="dxa"/>
            </w:tcMar>
            <w:hideMark/>
          </w:tcPr>
          <w:p w14:paraId="03F39F2B" w14:textId="77777777" w:rsidR="00C00FF3" w:rsidRPr="00D43AC3" w:rsidRDefault="00C00FF3" w:rsidP="00C00FF3">
            <w:pPr>
              <w:pStyle w:val="Table-Heading2"/>
              <w:rPr>
                <w:rFonts w:asciiTheme="minorHAnsi" w:hAnsiTheme="minorHAnsi" w:cstheme="minorHAnsi"/>
                <w:sz w:val="18"/>
                <w:szCs w:val="18"/>
              </w:rPr>
            </w:pPr>
            <w:r w:rsidRPr="00D43AC3">
              <w:rPr>
                <w:rFonts w:asciiTheme="minorHAnsi" w:hAnsiTheme="minorHAnsi" w:cstheme="minorHAnsi"/>
                <w:sz w:val="18"/>
                <w:szCs w:val="18"/>
              </w:rPr>
              <w:t>Weighting</w:t>
            </w:r>
          </w:p>
        </w:tc>
        <w:tc>
          <w:tcPr>
            <w:tcW w:w="992" w:type="dxa"/>
            <w:tcBorders>
              <w:top w:val="single" w:sz="4" w:space="0" w:color="548DD4"/>
              <w:left w:val="single" w:sz="6" w:space="0" w:color="548DD4"/>
              <w:bottom w:val="single" w:sz="6" w:space="0" w:color="548DD4"/>
              <w:right w:val="single" w:sz="6" w:space="0" w:color="548DD4"/>
            </w:tcBorders>
            <w:shd w:val="solid" w:color="8DB3E2" w:fill="auto"/>
            <w:tcMar>
              <w:top w:w="57" w:type="dxa"/>
              <w:left w:w="113" w:type="dxa"/>
              <w:bottom w:w="57" w:type="dxa"/>
              <w:right w:w="57" w:type="dxa"/>
            </w:tcMar>
            <w:hideMark/>
          </w:tcPr>
          <w:p w14:paraId="342DEDB8" w14:textId="77777777" w:rsidR="00C00FF3" w:rsidRPr="00D43AC3" w:rsidRDefault="00C00FF3" w:rsidP="00C00FF3">
            <w:pPr>
              <w:pStyle w:val="Table-Heading2"/>
              <w:rPr>
                <w:rFonts w:asciiTheme="minorHAnsi" w:hAnsiTheme="minorHAnsi" w:cstheme="minorHAnsi"/>
                <w:sz w:val="18"/>
                <w:szCs w:val="18"/>
              </w:rPr>
            </w:pPr>
            <w:r w:rsidRPr="00D43AC3">
              <w:rPr>
                <w:rFonts w:asciiTheme="minorHAnsi" w:hAnsiTheme="minorHAnsi" w:cstheme="minorHAnsi"/>
                <w:sz w:val="18"/>
                <w:szCs w:val="18"/>
              </w:rPr>
              <w:t>Self</w:t>
            </w:r>
          </w:p>
        </w:tc>
        <w:tc>
          <w:tcPr>
            <w:tcW w:w="993" w:type="dxa"/>
            <w:tcBorders>
              <w:top w:val="single" w:sz="4" w:space="0" w:color="548DD4"/>
              <w:left w:val="single" w:sz="6" w:space="0" w:color="548DD4"/>
              <w:bottom w:val="single" w:sz="6" w:space="0" w:color="548DD4"/>
              <w:right w:val="single" w:sz="6" w:space="0" w:color="548DD4"/>
            </w:tcBorders>
            <w:shd w:val="solid" w:color="8DB3E2" w:fill="auto"/>
            <w:tcMar>
              <w:top w:w="57" w:type="dxa"/>
              <w:left w:w="113" w:type="dxa"/>
              <w:bottom w:w="57" w:type="dxa"/>
              <w:right w:w="57" w:type="dxa"/>
            </w:tcMar>
            <w:hideMark/>
          </w:tcPr>
          <w:p w14:paraId="61056F0E" w14:textId="77777777" w:rsidR="00C00FF3" w:rsidRPr="00D43AC3" w:rsidRDefault="00C00FF3" w:rsidP="00C00FF3">
            <w:pPr>
              <w:pStyle w:val="Table-Heading2"/>
              <w:rPr>
                <w:rFonts w:asciiTheme="minorHAnsi" w:hAnsiTheme="minorHAnsi" w:cstheme="minorHAnsi"/>
                <w:sz w:val="18"/>
                <w:szCs w:val="18"/>
              </w:rPr>
            </w:pPr>
            <w:r w:rsidRPr="00D43AC3">
              <w:rPr>
                <w:rFonts w:asciiTheme="minorHAnsi" w:hAnsiTheme="minorHAnsi" w:cstheme="minorHAnsi"/>
                <w:sz w:val="18"/>
                <w:szCs w:val="18"/>
              </w:rPr>
              <w:t>Name 2</w:t>
            </w:r>
          </w:p>
        </w:tc>
        <w:tc>
          <w:tcPr>
            <w:tcW w:w="1134" w:type="dxa"/>
            <w:tcBorders>
              <w:top w:val="single" w:sz="4" w:space="0" w:color="548DD4"/>
              <w:left w:val="single" w:sz="6" w:space="0" w:color="548DD4"/>
              <w:bottom w:val="single" w:sz="6" w:space="0" w:color="548DD4"/>
              <w:right w:val="single" w:sz="6" w:space="0" w:color="548DD4"/>
            </w:tcBorders>
            <w:shd w:val="solid" w:color="8DB3E2" w:fill="auto"/>
            <w:tcMar>
              <w:top w:w="57" w:type="dxa"/>
              <w:left w:w="113" w:type="dxa"/>
              <w:bottom w:w="57" w:type="dxa"/>
              <w:right w:w="57" w:type="dxa"/>
            </w:tcMar>
            <w:hideMark/>
          </w:tcPr>
          <w:p w14:paraId="2882434E" w14:textId="77777777" w:rsidR="00C00FF3" w:rsidRPr="00D43AC3" w:rsidRDefault="00C00FF3" w:rsidP="00C00FF3">
            <w:pPr>
              <w:pStyle w:val="Table-Heading2"/>
              <w:rPr>
                <w:rFonts w:asciiTheme="minorHAnsi" w:hAnsiTheme="minorHAnsi" w:cstheme="minorHAnsi"/>
                <w:sz w:val="18"/>
                <w:szCs w:val="18"/>
              </w:rPr>
            </w:pPr>
            <w:r w:rsidRPr="00D43AC3">
              <w:rPr>
                <w:rFonts w:asciiTheme="minorHAnsi" w:hAnsiTheme="minorHAnsi" w:cstheme="minorHAnsi"/>
                <w:sz w:val="18"/>
                <w:szCs w:val="18"/>
              </w:rPr>
              <w:t>Name 3</w:t>
            </w:r>
          </w:p>
        </w:tc>
        <w:tc>
          <w:tcPr>
            <w:tcW w:w="1134" w:type="dxa"/>
            <w:tcBorders>
              <w:top w:val="single" w:sz="4" w:space="0" w:color="548DD4"/>
              <w:left w:val="single" w:sz="6" w:space="0" w:color="548DD4"/>
              <w:bottom w:val="single" w:sz="6" w:space="0" w:color="548DD4"/>
              <w:right w:val="single" w:sz="6" w:space="0" w:color="548DD4"/>
            </w:tcBorders>
            <w:shd w:val="solid" w:color="8DB3E2" w:fill="auto"/>
            <w:tcMar>
              <w:top w:w="57" w:type="dxa"/>
              <w:left w:w="113" w:type="dxa"/>
              <w:bottom w:w="57" w:type="dxa"/>
              <w:right w:w="57" w:type="dxa"/>
            </w:tcMar>
            <w:hideMark/>
          </w:tcPr>
          <w:p w14:paraId="285CCB4C" w14:textId="77777777" w:rsidR="00C00FF3" w:rsidRPr="00D43AC3" w:rsidRDefault="00C00FF3" w:rsidP="00C00FF3">
            <w:pPr>
              <w:pStyle w:val="Table-Heading2"/>
              <w:rPr>
                <w:rFonts w:asciiTheme="minorHAnsi" w:hAnsiTheme="minorHAnsi" w:cstheme="minorHAnsi"/>
                <w:sz w:val="18"/>
                <w:szCs w:val="18"/>
              </w:rPr>
            </w:pPr>
            <w:r w:rsidRPr="00D43AC3">
              <w:rPr>
                <w:rFonts w:asciiTheme="minorHAnsi" w:hAnsiTheme="minorHAnsi" w:cstheme="minorHAnsi"/>
                <w:sz w:val="18"/>
                <w:szCs w:val="18"/>
              </w:rPr>
              <w:t>Name 4</w:t>
            </w:r>
          </w:p>
        </w:tc>
        <w:tc>
          <w:tcPr>
            <w:tcW w:w="1134" w:type="dxa"/>
            <w:tcBorders>
              <w:top w:val="single" w:sz="4" w:space="0" w:color="548DD4"/>
              <w:left w:val="single" w:sz="6" w:space="0" w:color="548DD4"/>
              <w:bottom w:val="single" w:sz="6" w:space="0" w:color="548DD4"/>
              <w:right w:val="single" w:sz="6" w:space="0" w:color="548DD4"/>
            </w:tcBorders>
            <w:shd w:val="solid" w:color="8DB3E2" w:fill="auto"/>
            <w:tcMar>
              <w:top w:w="57" w:type="dxa"/>
              <w:left w:w="113" w:type="dxa"/>
              <w:bottom w:w="57" w:type="dxa"/>
              <w:right w:w="57" w:type="dxa"/>
            </w:tcMar>
            <w:hideMark/>
          </w:tcPr>
          <w:p w14:paraId="0AEFF2C9" w14:textId="77777777" w:rsidR="00C00FF3" w:rsidRPr="00D43AC3" w:rsidRDefault="00C00FF3" w:rsidP="00C00FF3">
            <w:pPr>
              <w:pStyle w:val="Table-Heading2"/>
              <w:rPr>
                <w:rFonts w:asciiTheme="minorHAnsi" w:hAnsiTheme="minorHAnsi" w:cstheme="minorHAnsi"/>
                <w:sz w:val="18"/>
                <w:szCs w:val="18"/>
              </w:rPr>
            </w:pPr>
            <w:r w:rsidRPr="00D43AC3">
              <w:rPr>
                <w:rFonts w:asciiTheme="minorHAnsi" w:hAnsiTheme="minorHAnsi" w:cstheme="minorHAnsi"/>
                <w:sz w:val="18"/>
                <w:szCs w:val="18"/>
              </w:rPr>
              <w:t>Name 5</w:t>
            </w:r>
          </w:p>
        </w:tc>
        <w:tc>
          <w:tcPr>
            <w:tcW w:w="1134" w:type="dxa"/>
            <w:tcBorders>
              <w:top w:val="single" w:sz="4" w:space="0" w:color="548DD4"/>
              <w:left w:val="single" w:sz="6" w:space="0" w:color="548DD4"/>
              <w:bottom w:val="single" w:sz="6" w:space="0" w:color="548DD4"/>
              <w:right w:val="single" w:sz="6" w:space="0" w:color="548DD4"/>
            </w:tcBorders>
            <w:shd w:val="solid" w:color="8DB3E2" w:fill="auto"/>
            <w:tcMar>
              <w:top w:w="57" w:type="dxa"/>
              <w:left w:w="113" w:type="dxa"/>
              <w:bottom w:w="57" w:type="dxa"/>
              <w:right w:w="57" w:type="dxa"/>
            </w:tcMar>
            <w:hideMark/>
          </w:tcPr>
          <w:p w14:paraId="3241CA22" w14:textId="77777777" w:rsidR="00C00FF3" w:rsidRPr="00D43AC3" w:rsidRDefault="00C00FF3" w:rsidP="00C00FF3">
            <w:pPr>
              <w:pStyle w:val="Table-Heading2"/>
              <w:rPr>
                <w:rFonts w:asciiTheme="minorHAnsi" w:hAnsiTheme="minorHAnsi" w:cstheme="minorHAnsi"/>
                <w:sz w:val="18"/>
                <w:szCs w:val="18"/>
              </w:rPr>
            </w:pPr>
            <w:r w:rsidRPr="00D43AC3">
              <w:rPr>
                <w:rFonts w:asciiTheme="minorHAnsi" w:hAnsiTheme="minorHAnsi" w:cstheme="minorHAnsi"/>
                <w:sz w:val="18"/>
                <w:szCs w:val="18"/>
              </w:rPr>
              <w:t>Name 6</w:t>
            </w:r>
          </w:p>
        </w:tc>
        <w:tc>
          <w:tcPr>
            <w:tcW w:w="1134" w:type="dxa"/>
            <w:tcBorders>
              <w:top w:val="single" w:sz="4" w:space="0" w:color="548DD4"/>
              <w:left w:val="single" w:sz="6" w:space="0" w:color="548DD4"/>
              <w:bottom w:val="single" w:sz="6" w:space="0" w:color="548DD4"/>
              <w:right w:val="single" w:sz="6" w:space="0" w:color="548DD4"/>
            </w:tcBorders>
            <w:shd w:val="solid" w:color="8DB3E2" w:fill="auto"/>
            <w:tcMar>
              <w:top w:w="57" w:type="dxa"/>
              <w:left w:w="113" w:type="dxa"/>
              <w:bottom w:w="57" w:type="dxa"/>
              <w:right w:w="57" w:type="dxa"/>
            </w:tcMar>
            <w:hideMark/>
          </w:tcPr>
          <w:p w14:paraId="20F44E46" w14:textId="77777777" w:rsidR="00C00FF3" w:rsidRPr="00D43AC3" w:rsidRDefault="00C00FF3" w:rsidP="00C00FF3">
            <w:pPr>
              <w:pStyle w:val="Table-Heading2"/>
              <w:rPr>
                <w:rFonts w:asciiTheme="minorHAnsi" w:hAnsiTheme="minorHAnsi" w:cstheme="minorHAnsi"/>
                <w:sz w:val="18"/>
                <w:szCs w:val="18"/>
              </w:rPr>
            </w:pPr>
            <w:r w:rsidRPr="00D43AC3">
              <w:rPr>
                <w:rFonts w:asciiTheme="minorHAnsi" w:hAnsiTheme="minorHAnsi" w:cstheme="minorHAnsi"/>
                <w:sz w:val="18"/>
                <w:szCs w:val="18"/>
              </w:rPr>
              <w:t>Name 7</w:t>
            </w:r>
          </w:p>
        </w:tc>
        <w:tc>
          <w:tcPr>
            <w:tcW w:w="1559" w:type="dxa"/>
            <w:tcBorders>
              <w:top w:val="single" w:sz="4" w:space="0" w:color="548DD4"/>
              <w:left w:val="single" w:sz="6" w:space="0" w:color="548DD4"/>
              <w:bottom w:val="single" w:sz="6" w:space="0" w:color="548DD4"/>
              <w:right w:val="single" w:sz="6" w:space="0" w:color="548DD4"/>
            </w:tcBorders>
            <w:shd w:val="solid" w:color="8DB3E2" w:fill="auto"/>
            <w:tcMar>
              <w:top w:w="57" w:type="dxa"/>
              <w:left w:w="113" w:type="dxa"/>
              <w:bottom w:w="57" w:type="dxa"/>
              <w:right w:w="57" w:type="dxa"/>
            </w:tcMar>
            <w:hideMark/>
          </w:tcPr>
          <w:p w14:paraId="576B97B0" w14:textId="77777777" w:rsidR="00C00FF3" w:rsidRPr="00D43AC3" w:rsidRDefault="00C00FF3" w:rsidP="00C00FF3">
            <w:pPr>
              <w:pStyle w:val="Table-Heading2"/>
              <w:rPr>
                <w:rFonts w:asciiTheme="minorHAnsi" w:hAnsiTheme="minorHAnsi" w:cstheme="minorHAnsi"/>
                <w:sz w:val="18"/>
                <w:szCs w:val="18"/>
              </w:rPr>
            </w:pPr>
            <w:r w:rsidRPr="00D43AC3">
              <w:rPr>
                <w:rFonts w:asciiTheme="minorHAnsi" w:hAnsiTheme="minorHAnsi" w:cstheme="minorHAnsi"/>
                <w:sz w:val="18"/>
                <w:szCs w:val="18"/>
              </w:rPr>
              <w:t>Unweighted Total</w:t>
            </w:r>
          </w:p>
        </w:tc>
        <w:tc>
          <w:tcPr>
            <w:tcW w:w="709" w:type="dxa"/>
            <w:tcBorders>
              <w:top w:val="single" w:sz="4" w:space="0" w:color="548DD4"/>
              <w:left w:val="single" w:sz="6" w:space="0" w:color="548DD4"/>
              <w:bottom w:val="single" w:sz="6" w:space="0" w:color="548DD4"/>
              <w:right w:val="single" w:sz="4" w:space="0" w:color="548DD4"/>
            </w:tcBorders>
            <w:shd w:val="solid" w:color="8DB3E2" w:fill="auto"/>
            <w:tcMar>
              <w:top w:w="57" w:type="dxa"/>
              <w:left w:w="113" w:type="dxa"/>
              <w:bottom w:w="57" w:type="dxa"/>
              <w:right w:w="57" w:type="dxa"/>
            </w:tcMar>
            <w:hideMark/>
          </w:tcPr>
          <w:p w14:paraId="55A726FC" w14:textId="77777777" w:rsidR="00C00FF3" w:rsidRPr="00D43AC3" w:rsidRDefault="00C00FF3" w:rsidP="00C00FF3">
            <w:pPr>
              <w:pStyle w:val="Table-Heading2"/>
              <w:rPr>
                <w:rFonts w:asciiTheme="minorHAnsi" w:hAnsiTheme="minorHAnsi" w:cstheme="minorHAnsi"/>
                <w:sz w:val="18"/>
                <w:szCs w:val="18"/>
              </w:rPr>
            </w:pPr>
            <w:r w:rsidRPr="00D43AC3">
              <w:rPr>
                <w:rFonts w:asciiTheme="minorHAnsi" w:hAnsiTheme="minorHAnsi" w:cstheme="minorHAnsi"/>
                <w:sz w:val="18"/>
                <w:szCs w:val="18"/>
              </w:rPr>
              <w:t>TOTAL</w:t>
            </w:r>
          </w:p>
        </w:tc>
      </w:tr>
      <w:tr w:rsidR="00C00FF3" w:rsidRPr="00D43AC3" w14:paraId="4ABBB2F4"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00AA4B8E" w14:textId="77777777" w:rsidR="00C00FF3" w:rsidRPr="00D43AC3" w:rsidRDefault="00C00FF3">
            <w:pPr>
              <w:pStyle w:val="Table-Heading3"/>
              <w:rPr>
                <w:rFonts w:asciiTheme="minorHAnsi" w:hAnsiTheme="minorHAnsi" w:cstheme="minorHAnsi"/>
                <w:sz w:val="18"/>
                <w:szCs w:val="18"/>
              </w:rPr>
            </w:pPr>
            <w:r w:rsidRPr="00D43AC3">
              <w:rPr>
                <w:rFonts w:asciiTheme="minorHAnsi" w:hAnsiTheme="minorHAnsi" w:cstheme="minorHAnsi"/>
                <w:sz w:val="18"/>
                <w:szCs w:val="18"/>
              </w:rPr>
              <w:t>SKILLS</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0213CC3"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624C4D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B9FE30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FD4616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1A95D33"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9692A9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293E47B"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EB125AA"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CFEC293"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447B56BF"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1D12BFFB"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1DCD251E"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Ability to think strategically</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hideMark/>
          </w:tcPr>
          <w:p w14:paraId="6215A7A5"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X 2.0</w:t>
            </w: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3CD442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4BD470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C5A4830"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E9003D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5F06E53"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3C565E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6E3439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7A47DDA"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3C7CDC0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73FB4425"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735BD12E"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Analytical, critical reasoning and problem solving skills</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474B91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CEE5A7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F1235CA"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8A6720F"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4725D99"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27DA09B"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887350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60AE5E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B23836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0C74B2C7"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015E37DC"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09724711"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Strong financial literacy and analytical ability</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hideMark/>
          </w:tcPr>
          <w:p w14:paraId="001D01F7"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X 1.5</w:t>
            </w: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3E10957"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B3039AF"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4219FCE"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8FC624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552F95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B3527C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143993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95AAFD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2718E6E2"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6665B68C"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1691988A"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Oral communication skills</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hideMark/>
          </w:tcPr>
          <w:p w14:paraId="6A95A0A7"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X 1.5</w:t>
            </w: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94106B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EAA7232"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BEB9CFE"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8F271E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80946A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6E9097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51C803B"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170302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77F3FE0A"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28D16F84"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67190EDF"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Ability to understand and relate to stakeholders</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75C5E13"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D91C94E"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CE49D57"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974CA9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08C5D8A"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3ED65CE"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5674E2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72EF2F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F2C70D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76F17990"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7D9B3259"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05AFEB81" w14:textId="77777777" w:rsidR="00C00FF3" w:rsidRPr="00D43AC3" w:rsidRDefault="00C00FF3">
            <w:pPr>
              <w:pStyle w:val="Table-Heading3"/>
              <w:rPr>
                <w:rFonts w:asciiTheme="minorHAnsi" w:hAnsiTheme="minorHAnsi" w:cstheme="minorHAnsi"/>
                <w:sz w:val="18"/>
                <w:szCs w:val="18"/>
              </w:rPr>
            </w:pPr>
            <w:r w:rsidRPr="00D43AC3">
              <w:rPr>
                <w:rFonts w:asciiTheme="minorHAnsi" w:hAnsiTheme="minorHAnsi" w:cstheme="minorHAnsi"/>
                <w:sz w:val="18"/>
                <w:szCs w:val="18"/>
              </w:rPr>
              <w:t>ATTRIBUTES</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8EA717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50F54D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835C26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17083A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478408A"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450CCE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AD2249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AD2B129"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FE358D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2FD44657"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25CACAB6"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45E769C2"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Ethical, open, honest, trustworthy, high levels of integrity</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9D100D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219BE8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0AFF28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8F7ED93"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A61F3A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ACCF99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48F672E"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C75FCF7"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57684D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1ED328A3"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3E086C5D"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6FCF6542"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Independence and inquisitiveness</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hideMark/>
          </w:tcPr>
          <w:p w14:paraId="026C7736"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X 1.5</w:t>
            </w: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6260B3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C880F99"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ACB454A"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32DE02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1FD21D2"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7072D1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95A886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12EB8B9"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48714F9F"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3B104419"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64321150"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Ability to establish quality relationships</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FCF089F"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48A9E70"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4ED3770"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B7463D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B26B94B"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79F670E"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9418B1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28270F0"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13370C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2D79F74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4B330096"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7A11483C"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Ability to work as a team player</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hideMark/>
          </w:tcPr>
          <w:p w14:paraId="040D2388"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X 2.0</w:t>
            </w: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718C41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C277C39"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1D576B0"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53731EE"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18331D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11B7EF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6E28142"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A8564F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2A7E529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1683C7F9"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7EAA47E4"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Preparedness to work hard and commit time and effort to do the job</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hideMark/>
          </w:tcPr>
          <w:p w14:paraId="6594E804"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X 1.5</w:t>
            </w: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C95DAC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BF6479A"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225B3D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B71113A"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BAEBAE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945322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EA18372"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53C6343"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68B8D9AE"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51321D30"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589B542D"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Has an outcomes focus</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9F92F7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79DEDDF"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0BB6C77"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13CCCA7"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483D7B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0F77867"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0D2BC2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F8822BB"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4A92EE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4979655B"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59441E0F"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0A969F12"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Strong stewardship orientation/consumer focus</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F6126D7"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D1BF3E0"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467B630"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9C512C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86F0143"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590496B"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B5D852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DCA2FF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09EE7E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7B3271C9"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06CCE58C"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254210F9" w14:textId="77777777" w:rsidR="00C00FF3" w:rsidRPr="00D43AC3" w:rsidRDefault="00C00FF3">
            <w:pPr>
              <w:pStyle w:val="Table-Heading3"/>
              <w:rPr>
                <w:rFonts w:asciiTheme="minorHAnsi" w:hAnsiTheme="minorHAnsi" w:cstheme="minorHAnsi"/>
                <w:sz w:val="18"/>
                <w:szCs w:val="18"/>
              </w:rPr>
            </w:pPr>
            <w:r w:rsidRPr="00D43AC3">
              <w:rPr>
                <w:rFonts w:asciiTheme="minorHAnsi" w:hAnsiTheme="minorHAnsi" w:cstheme="minorHAnsi"/>
                <w:sz w:val="18"/>
                <w:szCs w:val="18"/>
              </w:rPr>
              <w:t>EXPERIENCE</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291ED0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33F3E2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C40F7FA"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375EB1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DC7BC53"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2908B2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E3635B2"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0B6DD2A"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24F433E"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35D350BB"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2C3B085F"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7D8EDB49"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Corporate governance experience</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C7F7EE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2340F4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23BDD6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DA9AFE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1CF0C6F"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F1CE96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332B72F"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BAA6AB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3CC530F"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109B2DD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076BF222"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6FBCE7DF" w14:textId="1351B9E4" w:rsidR="00C00FF3" w:rsidRPr="00D43AC3" w:rsidRDefault="00C00FF3" w:rsidP="00BB2550">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 xml:space="preserve">Understanding of and experience in the </w:t>
            </w:r>
            <w:r w:rsidR="00BB2550">
              <w:rPr>
                <w:rFonts w:asciiTheme="minorHAnsi" w:hAnsiTheme="minorHAnsi" w:cstheme="minorHAnsi"/>
                <w:sz w:val="18"/>
                <w:szCs w:val="18"/>
              </w:rPr>
              <w:t>cause</w:t>
            </w:r>
            <w:bookmarkStart w:id="4" w:name="_GoBack"/>
            <w:bookmarkEnd w:id="4"/>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hideMark/>
          </w:tcPr>
          <w:p w14:paraId="3D183B2A"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X 1.5</w:t>
            </w: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5A29C7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A5A464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4469D4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40BBEC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1A37F6F"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85CB1A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718DFF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055B1D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3294898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7584A48C"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5334B4C7"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Community/stakeholder influence and connections</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8081980"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9C709DB"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3D205E7"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B39459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F30519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BB687C9"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4840EE0"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93B6D9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7E7CE8A"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62EB3CB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60A8A090"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7CA982EC"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Broad business experience</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hideMark/>
          </w:tcPr>
          <w:p w14:paraId="0E107F83"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 xml:space="preserve">X 1.5 </w:t>
            </w: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9F88E19"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F700FD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91BFB1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17BF78B"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BD48210"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28E6F3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D4E3F50"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DDFDD3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403587D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0FAFC606"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40249844" w14:textId="77777777" w:rsidR="00C00FF3" w:rsidRPr="00D43AC3" w:rsidRDefault="00C00FF3">
            <w:pPr>
              <w:pStyle w:val="Table-Heading3"/>
              <w:rPr>
                <w:rFonts w:asciiTheme="minorHAnsi" w:hAnsiTheme="minorHAnsi" w:cstheme="minorHAnsi"/>
                <w:sz w:val="18"/>
                <w:szCs w:val="18"/>
              </w:rPr>
            </w:pPr>
            <w:r w:rsidRPr="00D43AC3">
              <w:rPr>
                <w:rFonts w:asciiTheme="minorHAnsi" w:hAnsiTheme="minorHAnsi" w:cstheme="minorHAnsi"/>
                <w:sz w:val="18"/>
                <w:szCs w:val="18"/>
              </w:rPr>
              <w:t>MEETING PERFORMANCE</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6F24E6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8B5CBB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155C5B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28FA05A"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B077B7B"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918EEE7"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C921039"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A8541B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53799C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4112F78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00E15500"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654C99F0"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Well prepared for meetings</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6BA6A2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8870519"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EDB935B"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8B0ECE3"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67CB0C9"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896CD4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C4E412F"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12795D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6AC5D5B"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5D863663"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5EC64390"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5F869D17"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Adds value to board dialogue</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hideMark/>
          </w:tcPr>
          <w:p w14:paraId="4A456F1F"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X 2.0</w:t>
            </w: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4C4CF8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D5B4583"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186A501"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0574FF4B"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472913F"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A3B162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7CD77CF"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07A2F6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0A78FE73"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78CFC4E1"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771AD795"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 xml:space="preserve">Able to focus at the governance level </w:t>
            </w:r>
            <w:r w:rsidRPr="00D43AC3">
              <w:rPr>
                <w:rFonts w:asciiTheme="minorHAnsi" w:hAnsiTheme="minorHAnsi" w:cstheme="minorHAnsi"/>
                <w:sz w:val="18"/>
                <w:szCs w:val="18"/>
              </w:rPr>
              <w:br/>
              <w:t>of issues</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BCD5B0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7029E49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2339F3F"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170E97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3B928D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16072D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5C222E1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64F2AF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62FC37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316B34A7"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4AE18BB2" w14:textId="77777777" w:rsidTr="00C00FF3">
        <w:trPr>
          <w:trHeight w:val="23"/>
          <w:jc w:val="center"/>
        </w:trPr>
        <w:tc>
          <w:tcPr>
            <w:tcW w:w="4251" w:type="dxa"/>
            <w:tcBorders>
              <w:top w:val="single" w:sz="6" w:space="0" w:color="548DD4"/>
              <w:left w:val="single" w:sz="4" w:space="0" w:color="548DD4"/>
              <w:bottom w:val="single" w:sz="6" w:space="0" w:color="548DD4"/>
              <w:right w:val="single" w:sz="6" w:space="0" w:color="548DD4"/>
            </w:tcBorders>
            <w:tcMar>
              <w:top w:w="57" w:type="dxa"/>
              <w:left w:w="113" w:type="dxa"/>
              <w:bottom w:w="57" w:type="dxa"/>
              <w:right w:w="57" w:type="dxa"/>
            </w:tcMar>
            <w:hideMark/>
          </w:tcPr>
          <w:p w14:paraId="55C0E040" w14:textId="77777777" w:rsidR="00C00FF3" w:rsidRPr="00D43AC3" w:rsidRDefault="00C00FF3">
            <w:pPr>
              <w:pStyle w:val="Table-BodyText"/>
              <w:spacing w:after="0"/>
              <w:rPr>
                <w:rFonts w:asciiTheme="minorHAnsi" w:hAnsiTheme="minorHAnsi" w:cstheme="minorHAnsi"/>
                <w:sz w:val="18"/>
                <w:szCs w:val="18"/>
              </w:rPr>
            </w:pPr>
            <w:r w:rsidRPr="00D43AC3">
              <w:rPr>
                <w:rFonts w:asciiTheme="minorHAnsi" w:hAnsiTheme="minorHAnsi" w:cstheme="minorHAnsi"/>
                <w:sz w:val="18"/>
                <w:szCs w:val="18"/>
              </w:rPr>
              <w:t>Able to disagree without being disagreeable</w:t>
            </w:r>
          </w:p>
        </w:tc>
        <w:tc>
          <w:tcPr>
            <w:tcW w:w="991"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367E27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23681307"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AAEA990"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9ABF817"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65597115"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3540D9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3A9A475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4BAF237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6" w:space="0" w:color="548DD4"/>
              <w:right w:val="single" w:sz="6" w:space="0" w:color="548DD4"/>
            </w:tcBorders>
            <w:tcMar>
              <w:top w:w="57" w:type="dxa"/>
              <w:left w:w="113" w:type="dxa"/>
              <w:bottom w:w="57" w:type="dxa"/>
              <w:right w:w="57" w:type="dxa"/>
            </w:tcMar>
          </w:tcPr>
          <w:p w14:paraId="18EFECF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6" w:space="0" w:color="548DD4"/>
              <w:right w:val="single" w:sz="4" w:space="0" w:color="548DD4"/>
            </w:tcBorders>
            <w:tcMar>
              <w:top w:w="57" w:type="dxa"/>
              <w:left w:w="113" w:type="dxa"/>
              <w:bottom w:w="57" w:type="dxa"/>
              <w:right w:w="57" w:type="dxa"/>
            </w:tcMar>
          </w:tcPr>
          <w:p w14:paraId="4763633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r w:rsidR="00C00FF3" w:rsidRPr="00D43AC3" w14:paraId="3DD36647" w14:textId="77777777" w:rsidTr="00C00FF3">
        <w:trPr>
          <w:trHeight w:val="23"/>
          <w:jc w:val="center"/>
        </w:trPr>
        <w:tc>
          <w:tcPr>
            <w:tcW w:w="4251" w:type="dxa"/>
            <w:tcBorders>
              <w:top w:val="single" w:sz="6" w:space="0" w:color="548DD4"/>
              <w:left w:val="single" w:sz="4" w:space="0" w:color="548DD4"/>
              <w:bottom w:val="single" w:sz="4" w:space="0" w:color="548DD4"/>
              <w:right w:val="single" w:sz="6" w:space="0" w:color="548DD4"/>
            </w:tcBorders>
            <w:tcMar>
              <w:top w:w="57" w:type="dxa"/>
              <w:left w:w="113" w:type="dxa"/>
              <w:bottom w:w="57" w:type="dxa"/>
              <w:right w:w="57" w:type="dxa"/>
            </w:tcMar>
            <w:hideMark/>
          </w:tcPr>
          <w:p w14:paraId="49B90248" w14:textId="77777777" w:rsidR="00C00FF3" w:rsidRPr="00D43AC3" w:rsidRDefault="00C00FF3">
            <w:pPr>
              <w:pStyle w:val="Table-Heading3"/>
              <w:rPr>
                <w:rFonts w:asciiTheme="minorHAnsi" w:hAnsiTheme="minorHAnsi" w:cstheme="minorHAnsi"/>
                <w:sz w:val="18"/>
                <w:szCs w:val="18"/>
              </w:rPr>
            </w:pPr>
            <w:r w:rsidRPr="00D43AC3">
              <w:rPr>
                <w:rFonts w:asciiTheme="minorHAnsi" w:hAnsiTheme="minorHAnsi" w:cstheme="minorHAnsi"/>
                <w:sz w:val="18"/>
                <w:szCs w:val="18"/>
              </w:rPr>
              <w:t>TOTAL</w:t>
            </w:r>
          </w:p>
        </w:tc>
        <w:tc>
          <w:tcPr>
            <w:tcW w:w="991" w:type="dxa"/>
            <w:tcBorders>
              <w:top w:val="single" w:sz="6" w:space="0" w:color="548DD4"/>
              <w:left w:val="single" w:sz="6" w:space="0" w:color="548DD4"/>
              <w:bottom w:val="single" w:sz="4" w:space="0" w:color="548DD4"/>
              <w:right w:val="single" w:sz="6" w:space="0" w:color="548DD4"/>
            </w:tcBorders>
            <w:tcMar>
              <w:top w:w="57" w:type="dxa"/>
              <w:left w:w="113" w:type="dxa"/>
              <w:bottom w:w="57" w:type="dxa"/>
              <w:right w:w="57" w:type="dxa"/>
            </w:tcMar>
          </w:tcPr>
          <w:p w14:paraId="59995D1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2" w:type="dxa"/>
            <w:tcBorders>
              <w:top w:val="single" w:sz="6" w:space="0" w:color="548DD4"/>
              <w:left w:val="single" w:sz="6" w:space="0" w:color="548DD4"/>
              <w:bottom w:val="single" w:sz="4" w:space="0" w:color="548DD4"/>
              <w:right w:val="single" w:sz="6" w:space="0" w:color="548DD4"/>
            </w:tcBorders>
            <w:tcMar>
              <w:top w:w="57" w:type="dxa"/>
              <w:left w:w="113" w:type="dxa"/>
              <w:bottom w:w="57" w:type="dxa"/>
              <w:right w:w="57" w:type="dxa"/>
            </w:tcMar>
          </w:tcPr>
          <w:p w14:paraId="6B9552DC"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993" w:type="dxa"/>
            <w:tcBorders>
              <w:top w:val="single" w:sz="6" w:space="0" w:color="548DD4"/>
              <w:left w:val="single" w:sz="6" w:space="0" w:color="548DD4"/>
              <w:bottom w:val="single" w:sz="4" w:space="0" w:color="548DD4"/>
              <w:right w:val="single" w:sz="6" w:space="0" w:color="548DD4"/>
            </w:tcBorders>
            <w:tcMar>
              <w:top w:w="57" w:type="dxa"/>
              <w:left w:w="113" w:type="dxa"/>
              <w:bottom w:w="57" w:type="dxa"/>
              <w:right w:w="57" w:type="dxa"/>
            </w:tcMar>
          </w:tcPr>
          <w:p w14:paraId="5A98A666"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4" w:space="0" w:color="548DD4"/>
              <w:right w:val="single" w:sz="6" w:space="0" w:color="548DD4"/>
            </w:tcBorders>
            <w:tcMar>
              <w:top w:w="57" w:type="dxa"/>
              <w:left w:w="113" w:type="dxa"/>
              <w:bottom w:w="57" w:type="dxa"/>
              <w:right w:w="57" w:type="dxa"/>
            </w:tcMar>
          </w:tcPr>
          <w:p w14:paraId="2D348739"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4" w:space="0" w:color="548DD4"/>
              <w:right w:val="single" w:sz="6" w:space="0" w:color="548DD4"/>
            </w:tcBorders>
            <w:tcMar>
              <w:top w:w="57" w:type="dxa"/>
              <w:left w:w="113" w:type="dxa"/>
              <w:bottom w:w="57" w:type="dxa"/>
              <w:right w:w="57" w:type="dxa"/>
            </w:tcMar>
          </w:tcPr>
          <w:p w14:paraId="53346C53"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4" w:space="0" w:color="548DD4"/>
              <w:right w:val="single" w:sz="6" w:space="0" w:color="548DD4"/>
            </w:tcBorders>
            <w:tcMar>
              <w:top w:w="57" w:type="dxa"/>
              <w:left w:w="113" w:type="dxa"/>
              <w:bottom w:w="57" w:type="dxa"/>
              <w:right w:w="57" w:type="dxa"/>
            </w:tcMar>
          </w:tcPr>
          <w:p w14:paraId="1D2C8518"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4" w:space="0" w:color="548DD4"/>
              <w:right w:val="single" w:sz="6" w:space="0" w:color="548DD4"/>
            </w:tcBorders>
            <w:tcMar>
              <w:top w:w="57" w:type="dxa"/>
              <w:left w:w="113" w:type="dxa"/>
              <w:bottom w:w="57" w:type="dxa"/>
              <w:right w:w="57" w:type="dxa"/>
            </w:tcMar>
          </w:tcPr>
          <w:p w14:paraId="4FFAB47F"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134" w:type="dxa"/>
            <w:tcBorders>
              <w:top w:val="single" w:sz="6" w:space="0" w:color="548DD4"/>
              <w:left w:val="single" w:sz="6" w:space="0" w:color="548DD4"/>
              <w:bottom w:val="single" w:sz="4" w:space="0" w:color="548DD4"/>
              <w:right w:val="single" w:sz="6" w:space="0" w:color="548DD4"/>
            </w:tcBorders>
            <w:tcMar>
              <w:top w:w="57" w:type="dxa"/>
              <w:left w:w="113" w:type="dxa"/>
              <w:bottom w:w="57" w:type="dxa"/>
              <w:right w:w="57" w:type="dxa"/>
            </w:tcMar>
          </w:tcPr>
          <w:p w14:paraId="5FEB509D"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1559" w:type="dxa"/>
            <w:tcBorders>
              <w:top w:val="single" w:sz="6" w:space="0" w:color="548DD4"/>
              <w:left w:val="single" w:sz="6" w:space="0" w:color="548DD4"/>
              <w:bottom w:val="single" w:sz="4" w:space="0" w:color="548DD4"/>
              <w:right w:val="single" w:sz="6" w:space="0" w:color="548DD4"/>
            </w:tcBorders>
            <w:tcMar>
              <w:top w:w="57" w:type="dxa"/>
              <w:left w:w="113" w:type="dxa"/>
              <w:bottom w:w="57" w:type="dxa"/>
              <w:right w:w="57" w:type="dxa"/>
            </w:tcMar>
          </w:tcPr>
          <w:p w14:paraId="61808720"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c>
          <w:tcPr>
            <w:tcW w:w="709" w:type="dxa"/>
            <w:tcBorders>
              <w:top w:val="single" w:sz="6" w:space="0" w:color="548DD4"/>
              <w:left w:val="single" w:sz="6" w:space="0" w:color="548DD4"/>
              <w:bottom w:val="single" w:sz="4" w:space="0" w:color="548DD4"/>
              <w:right w:val="single" w:sz="4" w:space="0" w:color="548DD4"/>
            </w:tcBorders>
            <w:tcMar>
              <w:top w:w="57" w:type="dxa"/>
              <w:left w:w="113" w:type="dxa"/>
              <w:bottom w:w="57" w:type="dxa"/>
              <w:right w:w="57" w:type="dxa"/>
            </w:tcMar>
          </w:tcPr>
          <w:p w14:paraId="1ACCCCA4" w14:textId="77777777" w:rsidR="00C00FF3" w:rsidRPr="00D43AC3" w:rsidRDefault="00C00FF3">
            <w:pPr>
              <w:pStyle w:val="Noparagraphstyle"/>
              <w:spacing w:line="240" w:lineRule="auto"/>
              <w:rPr>
                <w:rFonts w:asciiTheme="minorHAnsi" w:hAnsiTheme="minorHAnsi" w:cstheme="minorHAnsi"/>
                <w:color w:val="auto"/>
                <w:sz w:val="18"/>
                <w:szCs w:val="18"/>
                <w:lang w:val="en-US"/>
              </w:rPr>
            </w:pPr>
          </w:p>
        </w:tc>
      </w:tr>
    </w:tbl>
    <w:p w14:paraId="200A1949" w14:textId="4E4F8136" w:rsidR="00D43AC3" w:rsidRDefault="00D43AC3" w:rsidP="00CB5166">
      <w:pPr>
        <w:rPr>
          <w:rFonts w:cstheme="minorHAnsi"/>
        </w:rPr>
      </w:pPr>
      <w:r w:rsidRPr="001D0286">
        <w:rPr>
          <w:rFonts w:cstheme="minorHAnsi"/>
        </w:rPr>
        <w:t>Source</w:t>
      </w:r>
      <w:r w:rsidR="001304F5">
        <w:rPr>
          <w:rFonts w:cstheme="minorHAnsi"/>
        </w:rPr>
        <w:t>s</w:t>
      </w:r>
      <w:r w:rsidRPr="001D0286">
        <w:rPr>
          <w:rFonts w:cstheme="minorHAnsi"/>
        </w:rPr>
        <w:t xml:space="preserve">: </w:t>
      </w:r>
      <w:hyperlink r:id="rId11" w:history="1">
        <w:r w:rsidRPr="001D0286">
          <w:rPr>
            <w:rStyle w:val="Hyperlink"/>
            <w:rFonts w:cstheme="minorHAnsi"/>
          </w:rPr>
          <w:t>Nine steps to effective Governance</w:t>
        </w:r>
      </w:hyperlink>
      <w:r w:rsidR="001304F5">
        <w:rPr>
          <w:rFonts w:cstheme="minorHAnsi"/>
        </w:rPr>
        <w:t xml:space="preserve"> and information obtained from </w:t>
      </w:r>
      <w:r w:rsidR="001304F5" w:rsidRPr="001304F5">
        <w:rPr>
          <w:rFonts w:cstheme="minorHAnsi"/>
        </w:rPr>
        <w:t xml:space="preserve">Southland Community Law Centre </w:t>
      </w:r>
      <w:r w:rsidR="001304F5">
        <w:rPr>
          <w:rFonts w:cstheme="minorHAnsi"/>
        </w:rPr>
        <w:t xml:space="preserve">(2019) </w:t>
      </w:r>
    </w:p>
    <w:p w14:paraId="5B1CCAB5" w14:textId="2479AC9D" w:rsidR="00693390" w:rsidRPr="001D0286" w:rsidRDefault="00693390" w:rsidP="00693390">
      <w:pPr>
        <w:rPr>
          <w:rFonts w:cstheme="minorHAnsi"/>
        </w:rPr>
      </w:pPr>
      <w:r w:rsidRPr="00693390">
        <w:rPr>
          <w:rFonts w:cs="Arial"/>
          <w:b/>
          <w:sz w:val="18"/>
          <w:szCs w:val="18"/>
        </w:rPr>
        <w:t>Disclaimer</w:t>
      </w:r>
      <w:r w:rsidRPr="00693390">
        <w:rPr>
          <w:rFonts w:cs="Arial"/>
          <w:sz w:val="18"/>
          <w:szCs w:val="18"/>
        </w:rPr>
        <w:t>: SociaLink has made every effort to ensure that the information contained in this report is reliable but does not guarantee its accuracy or completeness and does not accept any liability for any errors.</w:t>
      </w:r>
    </w:p>
    <w:sectPr w:rsidR="00693390" w:rsidRPr="001D0286" w:rsidSect="001A4C58">
      <w:footerReference w:type="first" r:id="rId12"/>
      <w:pgSz w:w="16838" w:h="11906" w:orient="landscape"/>
      <w:pgMar w:top="709" w:right="1440" w:bottom="426" w:left="144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36A75" w14:textId="77777777" w:rsidR="00B25790" w:rsidRDefault="00B25790" w:rsidP="00C00FF3">
      <w:pPr>
        <w:spacing w:after="0" w:line="240" w:lineRule="auto"/>
      </w:pPr>
      <w:r>
        <w:separator/>
      </w:r>
    </w:p>
  </w:endnote>
  <w:endnote w:type="continuationSeparator" w:id="0">
    <w:p w14:paraId="5B9E458C" w14:textId="77777777" w:rsidR="00B25790" w:rsidRDefault="00B25790" w:rsidP="00C00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PARCSans">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SPARCSans-Ligh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97745" w14:textId="21A14187" w:rsidR="009B7018" w:rsidRDefault="009B7018" w:rsidP="009B7018">
    <w:pPr>
      <w:pStyle w:val="Footer"/>
      <w:jc w:val="right"/>
    </w:pPr>
    <w:r>
      <w:t xml:space="preserve">Page </w:t>
    </w:r>
    <w:r>
      <w:rPr>
        <w:b/>
        <w:bCs/>
      </w:rPr>
      <w:fldChar w:fldCharType="begin"/>
    </w:r>
    <w:r>
      <w:rPr>
        <w:b/>
        <w:bCs/>
      </w:rPr>
      <w:instrText xml:space="preserve"> PAGE  \* Arabic  \* MERGEFORMAT </w:instrText>
    </w:r>
    <w:r>
      <w:rPr>
        <w:b/>
        <w:bCs/>
      </w:rPr>
      <w:fldChar w:fldCharType="separate"/>
    </w:r>
    <w:r w:rsidR="00BB2550">
      <w:rPr>
        <w:b/>
        <w:bCs/>
        <w:noProof/>
      </w:rPr>
      <w:t>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B2550">
      <w:rPr>
        <w:b/>
        <w:bCs/>
        <w:noProof/>
      </w:rPr>
      <w:t>4</w:t>
    </w:r>
    <w:r>
      <w:rPr>
        <w:b/>
        <w:bCs/>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9FB5D" w14:textId="382BB6C6" w:rsidR="00C00FF3" w:rsidRDefault="009B7018" w:rsidP="009B7018">
    <w:pPr>
      <w:pStyle w:val="Footer"/>
      <w:jc w:val="right"/>
    </w:pPr>
    <w:r>
      <w:t xml:space="preserve">Page </w:t>
    </w:r>
    <w:r>
      <w:rPr>
        <w:b/>
        <w:bCs/>
      </w:rPr>
      <w:fldChar w:fldCharType="begin"/>
    </w:r>
    <w:r>
      <w:rPr>
        <w:b/>
        <w:bCs/>
      </w:rPr>
      <w:instrText xml:space="preserve"> PAGE  \* Arabic  \* MERGEFORMAT </w:instrText>
    </w:r>
    <w:r>
      <w:rPr>
        <w:b/>
        <w:bCs/>
      </w:rPr>
      <w:fldChar w:fldCharType="separate"/>
    </w:r>
    <w:r w:rsidR="00BB2550">
      <w:rPr>
        <w:b/>
        <w:bCs/>
        <w:noProof/>
      </w:rPr>
      <w:t>4</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B2550">
      <w:rPr>
        <w:b/>
        <w:bCs/>
        <w:noProof/>
      </w:rPr>
      <w:t>4</w:t>
    </w:r>
    <w:r>
      <w:rPr>
        <w:b/>
        <w:bC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3F815" w14:textId="77777777" w:rsidR="00B25790" w:rsidRDefault="00B25790" w:rsidP="00C00FF3">
      <w:pPr>
        <w:spacing w:after="0" w:line="240" w:lineRule="auto"/>
      </w:pPr>
      <w:r>
        <w:separator/>
      </w:r>
    </w:p>
  </w:footnote>
  <w:footnote w:type="continuationSeparator" w:id="0">
    <w:p w14:paraId="6B35D545" w14:textId="77777777" w:rsidR="00B25790" w:rsidRDefault="00B25790" w:rsidP="00C00F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E73DF"/>
    <w:multiLevelType w:val="hybridMultilevel"/>
    <w:tmpl w:val="2A1E21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784"/>
    <w:rsid w:val="00071B94"/>
    <w:rsid w:val="00104C50"/>
    <w:rsid w:val="001304F5"/>
    <w:rsid w:val="00134851"/>
    <w:rsid w:val="001A4C58"/>
    <w:rsid w:val="001D0286"/>
    <w:rsid w:val="002608BF"/>
    <w:rsid w:val="00280C9D"/>
    <w:rsid w:val="00283784"/>
    <w:rsid w:val="002E6E29"/>
    <w:rsid w:val="00324640"/>
    <w:rsid w:val="0042174F"/>
    <w:rsid w:val="004356AF"/>
    <w:rsid w:val="004829D8"/>
    <w:rsid w:val="00555EBB"/>
    <w:rsid w:val="005B725F"/>
    <w:rsid w:val="00693390"/>
    <w:rsid w:val="007B2B77"/>
    <w:rsid w:val="009B7018"/>
    <w:rsid w:val="00A65418"/>
    <w:rsid w:val="00B25790"/>
    <w:rsid w:val="00B2709A"/>
    <w:rsid w:val="00B417AD"/>
    <w:rsid w:val="00BB2550"/>
    <w:rsid w:val="00BF6F28"/>
    <w:rsid w:val="00C00FF3"/>
    <w:rsid w:val="00C6032F"/>
    <w:rsid w:val="00C6550C"/>
    <w:rsid w:val="00C8722A"/>
    <w:rsid w:val="00CB5166"/>
    <w:rsid w:val="00D2566A"/>
    <w:rsid w:val="00D33E76"/>
    <w:rsid w:val="00D43AC3"/>
    <w:rsid w:val="00DC6303"/>
    <w:rsid w:val="00E04564"/>
    <w:rsid w:val="00E16D7E"/>
    <w:rsid w:val="00E52CCD"/>
    <w:rsid w:val="00E82184"/>
    <w:rsid w:val="00ED577A"/>
    <w:rsid w:val="00FD569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F1BEE"/>
  <w15:chartTrackingRefBased/>
  <w15:docId w15:val="{E70C2E81-EBAF-4A57-8CFC-326682487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02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00FF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semiHidden/>
    <w:unhideWhenUsed/>
    <w:qFormat/>
    <w:rsid w:val="00C00FF3"/>
    <w:pPr>
      <w:keepNext/>
      <w:spacing w:before="240" w:after="60" w:line="276"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2CCD"/>
    <w:rPr>
      <w:color w:val="0563C1" w:themeColor="hyperlink"/>
      <w:u w:val="single"/>
    </w:rPr>
  </w:style>
  <w:style w:type="character" w:customStyle="1" w:styleId="UnresolvedMention">
    <w:name w:val="Unresolved Mention"/>
    <w:basedOn w:val="DefaultParagraphFont"/>
    <w:uiPriority w:val="99"/>
    <w:semiHidden/>
    <w:unhideWhenUsed/>
    <w:rsid w:val="00E52CCD"/>
    <w:rPr>
      <w:color w:val="605E5C"/>
      <w:shd w:val="clear" w:color="auto" w:fill="E1DFDD"/>
    </w:rPr>
  </w:style>
  <w:style w:type="character" w:customStyle="1" w:styleId="Heading3Char">
    <w:name w:val="Heading 3 Char"/>
    <w:basedOn w:val="DefaultParagraphFont"/>
    <w:link w:val="Heading3"/>
    <w:uiPriority w:val="99"/>
    <w:semiHidden/>
    <w:rsid w:val="00C00FF3"/>
    <w:rPr>
      <w:rFonts w:ascii="Cambria" w:eastAsia="Times New Roman" w:hAnsi="Cambria" w:cs="Times New Roman"/>
      <w:b/>
      <w:bCs/>
      <w:sz w:val="26"/>
      <w:szCs w:val="26"/>
    </w:rPr>
  </w:style>
  <w:style w:type="paragraph" w:styleId="BodyText">
    <w:name w:val="Body Text"/>
    <w:basedOn w:val="Normal"/>
    <w:link w:val="BodyTextChar"/>
    <w:uiPriority w:val="99"/>
    <w:unhideWhenUsed/>
    <w:rsid w:val="00C00FF3"/>
    <w:pPr>
      <w:suppressAutoHyphens/>
      <w:autoSpaceDE w:val="0"/>
      <w:autoSpaceDN w:val="0"/>
      <w:adjustRightInd w:val="0"/>
      <w:spacing w:after="120" w:line="250" w:lineRule="atLeast"/>
    </w:pPr>
    <w:rPr>
      <w:rFonts w:ascii="SPARCSans" w:eastAsia="Times New Roman" w:hAnsi="SPARCSans" w:cs="SPARCSans"/>
      <w:color w:val="000000"/>
      <w:sz w:val="19"/>
      <w:szCs w:val="19"/>
      <w:lang w:val="en-GB" w:eastAsia="en-NZ"/>
    </w:rPr>
  </w:style>
  <w:style w:type="character" w:customStyle="1" w:styleId="BodyTextChar">
    <w:name w:val="Body Text Char"/>
    <w:basedOn w:val="DefaultParagraphFont"/>
    <w:link w:val="BodyText"/>
    <w:uiPriority w:val="99"/>
    <w:rsid w:val="00C00FF3"/>
    <w:rPr>
      <w:rFonts w:ascii="SPARCSans" w:eastAsia="Times New Roman" w:hAnsi="SPARCSans" w:cs="SPARCSans"/>
      <w:color w:val="000000"/>
      <w:sz w:val="19"/>
      <w:szCs w:val="19"/>
      <w:lang w:val="en-GB" w:eastAsia="en-NZ"/>
    </w:rPr>
  </w:style>
  <w:style w:type="character" w:customStyle="1" w:styleId="Heading2Char">
    <w:name w:val="Heading 2 Char"/>
    <w:basedOn w:val="DefaultParagraphFont"/>
    <w:link w:val="Heading2"/>
    <w:uiPriority w:val="9"/>
    <w:rsid w:val="00C00FF3"/>
    <w:rPr>
      <w:rFonts w:asciiTheme="majorHAnsi" w:eastAsiaTheme="majorEastAsia" w:hAnsiTheme="majorHAnsi" w:cstheme="majorBidi"/>
      <w:color w:val="2F5496" w:themeColor="accent1" w:themeShade="BF"/>
      <w:sz w:val="26"/>
      <w:szCs w:val="26"/>
    </w:rPr>
  </w:style>
  <w:style w:type="paragraph" w:customStyle="1" w:styleId="Noparagraphstyle">
    <w:name w:val="[No paragraph style]"/>
    <w:rsid w:val="00C00FF3"/>
    <w:pPr>
      <w:widowControl w:val="0"/>
      <w:autoSpaceDE w:val="0"/>
      <w:autoSpaceDN w:val="0"/>
      <w:adjustRightInd w:val="0"/>
      <w:spacing w:after="0" w:line="288" w:lineRule="auto"/>
    </w:pPr>
    <w:rPr>
      <w:rFonts w:ascii="Times-Roman" w:eastAsia="Times New Roman" w:hAnsi="Times-Roman" w:cs="Times New Roman"/>
      <w:color w:val="000000"/>
      <w:sz w:val="24"/>
      <w:szCs w:val="20"/>
      <w:lang w:val="en-GB" w:eastAsia="en-NZ"/>
    </w:rPr>
  </w:style>
  <w:style w:type="paragraph" w:customStyle="1" w:styleId="FootnotesFIRST">
    <w:name w:val="Footnotes (FIRST)"/>
    <w:basedOn w:val="Noparagraphstyle"/>
    <w:rsid w:val="00C00FF3"/>
    <w:pPr>
      <w:pBdr>
        <w:top w:val="single" w:sz="4" w:space="14" w:color="EF8100"/>
      </w:pBdr>
      <w:tabs>
        <w:tab w:val="left" w:pos="227"/>
      </w:tabs>
      <w:suppressAutoHyphens/>
      <w:spacing w:line="200" w:lineRule="atLeast"/>
      <w:ind w:left="227" w:hanging="227"/>
    </w:pPr>
    <w:rPr>
      <w:rFonts w:ascii="SPARCSans-Light" w:hAnsi="SPARCSans-Light"/>
      <w:sz w:val="15"/>
    </w:rPr>
  </w:style>
  <w:style w:type="paragraph" w:customStyle="1" w:styleId="Bullet1">
    <w:name w:val="Bullet 1"/>
    <w:basedOn w:val="Noparagraphstyle"/>
    <w:rsid w:val="00C00FF3"/>
    <w:pPr>
      <w:tabs>
        <w:tab w:val="left" w:pos="567"/>
      </w:tabs>
      <w:suppressAutoHyphens/>
      <w:spacing w:after="60" w:line="250" w:lineRule="atLeast"/>
      <w:ind w:left="567" w:hanging="567"/>
    </w:pPr>
    <w:rPr>
      <w:rFonts w:ascii="SPARCSans-Light" w:hAnsi="SPARCSans-Light"/>
      <w:sz w:val="19"/>
    </w:rPr>
  </w:style>
  <w:style w:type="paragraph" w:customStyle="1" w:styleId="Bullet1LAST">
    <w:name w:val="Bullet 1 (LAST)"/>
    <w:basedOn w:val="Noparagraphstyle"/>
    <w:next w:val="Bullet1"/>
    <w:rsid w:val="00C00FF3"/>
    <w:pPr>
      <w:tabs>
        <w:tab w:val="left" w:pos="567"/>
      </w:tabs>
      <w:suppressAutoHyphens/>
      <w:spacing w:after="180" w:line="250" w:lineRule="atLeast"/>
      <w:ind w:left="567" w:hanging="567"/>
    </w:pPr>
    <w:rPr>
      <w:rFonts w:ascii="SPARCSans-Light" w:hAnsi="SPARCSans-Light"/>
      <w:sz w:val="19"/>
    </w:rPr>
  </w:style>
  <w:style w:type="paragraph" w:customStyle="1" w:styleId="Bullet2">
    <w:name w:val="Bullet 2"/>
    <w:basedOn w:val="Noparagraphstyle"/>
    <w:next w:val="Normal"/>
    <w:autoRedefine/>
    <w:rsid w:val="00C00FF3"/>
    <w:pPr>
      <w:tabs>
        <w:tab w:val="left" w:pos="964"/>
      </w:tabs>
      <w:suppressAutoHyphens/>
      <w:spacing w:after="60" w:line="250" w:lineRule="atLeast"/>
      <w:ind w:left="964" w:hanging="397"/>
    </w:pPr>
    <w:rPr>
      <w:rFonts w:ascii="Arial" w:hAnsi="Arial"/>
      <w:sz w:val="19"/>
    </w:rPr>
  </w:style>
  <w:style w:type="paragraph" w:customStyle="1" w:styleId="Bullet2LAST">
    <w:name w:val="Bullet 2 (LAST)"/>
    <w:basedOn w:val="Noparagraphstyle"/>
    <w:next w:val="Normal"/>
    <w:autoRedefine/>
    <w:rsid w:val="00C00FF3"/>
    <w:pPr>
      <w:tabs>
        <w:tab w:val="left" w:pos="964"/>
      </w:tabs>
      <w:suppressAutoHyphens/>
      <w:spacing w:after="120" w:line="250" w:lineRule="atLeast"/>
      <w:ind w:left="964" w:hanging="397"/>
    </w:pPr>
    <w:rPr>
      <w:rFonts w:ascii="Arial" w:hAnsi="Arial"/>
      <w:sz w:val="19"/>
    </w:rPr>
  </w:style>
  <w:style w:type="paragraph" w:customStyle="1" w:styleId="Table-Heading3">
    <w:name w:val="Table - Heading 3"/>
    <w:basedOn w:val="Noparagraphstyle"/>
    <w:autoRedefine/>
    <w:rsid w:val="00C00FF3"/>
    <w:pPr>
      <w:tabs>
        <w:tab w:val="left" w:pos="360"/>
      </w:tabs>
      <w:suppressAutoHyphens/>
      <w:spacing w:line="190" w:lineRule="atLeast"/>
    </w:pPr>
    <w:rPr>
      <w:rFonts w:ascii="Arial" w:hAnsi="Arial"/>
      <w:b/>
      <w:i/>
      <w:color w:val="548DD4"/>
      <w:sz w:val="15"/>
    </w:rPr>
  </w:style>
  <w:style w:type="paragraph" w:customStyle="1" w:styleId="Table-Heading2">
    <w:name w:val="Table - Heading 2"/>
    <w:basedOn w:val="Noparagraphstyle"/>
    <w:autoRedefine/>
    <w:rsid w:val="00C00FF3"/>
    <w:pPr>
      <w:tabs>
        <w:tab w:val="left" w:pos="360"/>
      </w:tabs>
      <w:suppressAutoHyphens/>
      <w:spacing w:line="190" w:lineRule="atLeast"/>
    </w:pPr>
    <w:rPr>
      <w:rFonts w:ascii="Arial" w:hAnsi="Arial"/>
      <w:color w:val="FFFFFF"/>
      <w:sz w:val="16"/>
    </w:rPr>
  </w:style>
  <w:style w:type="paragraph" w:customStyle="1" w:styleId="Table-BodyText">
    <w:name w:val="Table - Body Text"/>
    <w:basedOn w:val="BodyText"/>
    <w:autoRedefine/>
    <w:rsid w:val="00C00FF3"/>
    <w:pPr>
      <w:widowControl w:val="0"/>
      <w:spacing w:after="142" w:line="190" w:lineRule="atLeast"/>
    </w:pPr>
    <w:rPr>
      <w:rFonts w:ascii="Arial" w:hAnsi="Arial" w:cs="Times New Roman"/>
      <w:sz w:val="16"/>
      <w:szCs w:val="20"/>
    </w:rPr>
  </w:style>
  <w:style w:type="paragraph" w:styleId="Header">
    <w:name w:val="header"/>
    <w:basedOn w:val="Normal"/>
    <w:link w:val="HeaderChar"/>
    <w:uiPriority w:val="99"/>
    <w:unhideWhenUsed/>
    <w:rsid w:val="00C00F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FF3"/>
  </w:style>
  <w:style w:type="paragraph" w:styleId="Footer">
    <w:name w:val="footer"/>
    <w:basedOn w:val="Normal"/>
    <w:link w:val="FooterChar"/>
    <w:uiPriority w:val="99"/>
    <w:unhideWhenUsed/>
    <w:rsid w:val="00C00F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FF3"/>
  </w:style>
  <w:style w:type="character" w:customStyle="1" w:styleId="Heading1Char">
    <w:name w:val="Heading 1 Char"/>
    <w:basedOn w:val="DefaultParagraphFont"/>
    <w:link w:val="Heading1"/>
    <w:uiPriority w:val="9"/>
    <w:rsid w:val="001D028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D0286"/>
    <w:pPr>
      <w:ind w:left="720"/>
      <w:contextualSpacing/>
    </w:pPr>
  </w:style>
  <w:style w:type="paragraph" w:styleId="BalloonText">
    <w:name w:val="Balloon Text"/>
    <w:basedOn w:val="Normal"/>
    <w:link w:val="BalloonTextChar"/>
    <w:uiPriority w:val="99"/>
    <w:semiHidden/>
    <w:unhideWhenUsed/>
    <w:rsid w:val="00D43A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AC3"/>
    <w:rPr>
      <w:rFonts w:ascii="Segoe UI" w:hAnsi="Segoe UI" w:cs="Segoe UI"/>
      <w:sz w:val="18"/>
      <w:szCs w:val="18"/>
    </w:rPr>
  </w:style>
  <w:style w:type="paragraph" w:styleId="TOCHeading">
    <w:name w:val="TOC Heading"/>
    <w:basedOn w:val="Heading1"/>
    <w:next w:val="Normal"/>
    <w:uiPriority w:val="39"/>
    <w:unhideWhenUsed/>
    <w:qFormat/>
    <w:rsid w:val="009B7018"/>
    <w:pPr>
      <w:outlineLvl w:val="9"/>
    </w:pPr>
    <w:rPr>
      <w:lang w:val="en-US"/>
    </w:rPr>
  </w:style>
  <w:style w:type="paragraph" w:styleId="TOC1">
    <w:name w:val="toc 1"/>
    <w:basedOn w:val="Normal"/>
    <w:next w:val="Normal"/>
    <w:autoRedefine/>
    <w:uiPriority w:val="39"/>
    <w:unhideWhenUsed/>
    <w:rsid w:val="009B7018"/>
    <w:pPr>
      <w:spacing w:after="100"/>
    </w:pPr>
  </w:style>
  <w:style w:type="paragraph" w:styleId="TOC2">
    <w:name w:val="toc 2"/>
    <w:basedOn w:val="Normal"/>
    <w:next w:val="Normal"/>
    <w:autoRedefine/>
    <w:uiPriority w:val="39"/>
    <w:unhideWhenUsed/>
    <w:rsid w:val="009B7018"/>
    <w:pPr>
      <w:spacing w:after="100"/>
      <w:ind w:left="220"/>
    </w:pPr>
  </w:style>
  <w:style w:type="paragraph" w:styleId="TOC3">
    <w:name w:val="toc 3"/>
    <w:basedOn w:val="Normal"/>
    <w:next w:val="Normal"/>
    <w:autoRedefine/>
    <w:uiPriority w:val="39"/>
    <w:unhideWhenUsed/>
    <w:rsid w:val="009B7018"/>
    <w:pPr>
      <w:spacing w:after="100"/>
      <w:ind w:left="440"/>
    </w:pPr>
  </w:style>
  <w:style w:type="character" w:styleId="FollowedHyperlink">
    <w:name w:val="FollowedHyperlink"/>
    <w:basedOn w:val="DefaultParagraphFont"/>
    <w:uiPriority w:val="99"/>
    <w:semiHidden/>
    <w:unhideWhenUsed/>
    <w:rsid w:val="006933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175559">
      <w:bodyDiv w:val="1"/>
      <w:marLeft w:val="0"/>
      <w:marRight w:val="0"/>
      <w:marTop w:val="0"/>
      <w:marBottom w:val="0"/>
      <w:divBdr>
        <w:top w:val="none" w:sz="0" w:space="0" w:color="auto"/>
        <w:left w:val="none" w:sz="0" w:space="0" w:color="auto"/>
        <w:bottom w:val="none" w:sz="0" w:space="0" w:color="auto"/>
        <w:right w:val="none" w:sz="0" w:space="0" w:color="auto"/>
      </w:divBdr>
    </w:div>
    <w:div w:id="992026767">
      <w:bodyDiv w:val="1"/>
      <w:marLeft w:val="0"/>
      <w:marRight w:val="0"/>
      <w:marTop w:val="0"/>
      <w:marBottom w:val="0"/>
      <w:divBdr>
        <w:top w:val="none" w:sz="0" w:space="0" w:color="auto"/>
        <w:left w:val="none" w:sz="0" w:space="0" w:color="auto"/>
        <w:bottom w:val="none" w:sz="0" w:space="0" w:color="auto"/>
        <w:right w:val="none" w:sz="0" w:space="0" w:color="auto"/>
      </w:divBdr>
    </w:div>
    <w:div w:id="1032730014">
      <w:bodyDiv w:val="1"/>
      <w:marLeft w:val="0"/>
      <w:marRight w:val="0"/>
      <w:marTop w:val="0"/>
      <w:marBottom w:val="0"/>
      <w:divBdr>
        <w:top w:val="none" w:sz="0" w:space="0" w:color="auto"/>
        <w:left w:val="none" w:sz="0" w:space="0" w:color="auto"/>
        <w:bottom w:val="none" w:sz="0" w:space="0" w:color="auto"/>
        <w:right w:val="none" w:sz="0" w:space="0" w:color="auto"/>
      </w:divBdr>
    </w:div>
    <w:div w:id="1121921714">
      <w:bodyDiv w:val="1"/>
      <w:marLeft w:val="0"/>
      <w:marRight w:val="0"/>
      <w:marTop w:val="0"/>
      <w:marBottom w:val="0"/>
      <w:divBdr>
        <w:top w:val="none" w:sz="0" w:space="0" w:color="auto"/>
        <w:left w:val="none" w:sz="0" w:space="0" w:color="auto"/>
        <w:bottom w:val="none" w:sz="0" w:space="0" w:color="auto"/>
        <w:right w:val="none" w:sz="0" w:space="0" w:color="auto"/>
      </w:divBdr>
    </w:div>
    <w:div w:id="168331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nz/url?sa=t&amp;rct=j&amp;q=&amp;esrc=s&amp;source=web&amp;cd=15&amp;cad=rja&amp;uact=8&amp;ved=2ahUKEwjwsKDxz-LhAhUTbisKHaZUAG4QFjAOegQICRAC&amp;url=https%3A%2F%2Fsportnz.org.nz%2Fassets%2FUploads%2Fattachments%2Fmanaging-sport%2Fstrong-organisations%2FNine-Steps-to-Effective-Governance-Building-High-Performing-Organisations.pdf&amp;usg=AOvVaw0hF4TssNgcvsW8DtEbI4jr"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portnz.org.nz/assets/Uploads/attachments/managing-sport/strong-organisations/Commitment-letter.doc"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D1B2C-C824-4979-BB1A-F6820CDBC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1356</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Ciska Vogelzang</dc:creator>
  <cp:keywords/>
  <dc:description/>
  <cp:lastModifiedBy>Kathy Webb</cp:lastModifiedBy>
  <cp:revision>3</cp:revision>
  <dcterms:created xsi:type="dcterms:W3CDTF">2019-06-10T21:35:00Z</dcterms:created>
  <dcterms:modified xsi:type="dcterms:W3CDTF">2019-06-10T21:43:00Z</dcterms:modified>
</cp:coreProperties>
</file>